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3"/>
        <w:shd w:val="clear" w:color="auto" w:fill="FFFFFF"/>
        <w:spacing w:lineRule="atLeast" w:line="435" w:beforeAutospacing="0" w:before="0" w:afterAutospacing="0" w:after="0"/>
        <w:rPr>
          <w:rFonts w:ascii="Roboto Slab" w:hAnsi="Roboto Slab"/>
          <w:b w:val="false"/>
          <w:b w:val="false"/>
          <w:bCs w:val="false"/>
          <w:color w:val="333333"/>
          <w:sz w:val="33"/>
          <w:szCs w:val="33"/>
        </w:rPr>
      </w:pPr>
      <w:hyperlink r:id="rId2">
        <w:r>
          <w:rPr>
            <w:rStyle w:val="Strong"/>
            <w:rFonts w:eastAsia="" w:ascii="Roboto Slab" w:hAnsi="Roboto Slab" w:eastAsiaTheme="majorEastAsia"/>
            <w:b/>
            <w:bCs/>
            <w:color w:val="6AB43E"/>
            <w:sz w:val="33"/>
            <w:szCs w:val="33"/>
          </w:rPr>
          <w:t>SANCŢIUNI şi CONTRAVENŢII</w:t>
        </w:r>
      </w:hyperlink>
      <w:r>
        <w:rPr>
          <w:rStyle w:val="Strong"/>
          <w:rFonts w:eastAsia="" w:ascii="Roboto Slab" w:hAnsi="Roboto Slab" w:eastAsiaTheme="majorEastAsia"/>
          <w:b/>
          <w:bCs/>
          <w:color w:val="6AB43E"/>
          <w:sz w:val="33"/>
          <w:szCs w:val="33"/>
        </w:rPr>
        <w:t xml:space="preserve"> </w:t>
      </w:r>
    </w:p>
    <w:p>
      <w:pPr>
        <w:pStyle w:val="Heading3"/>
        <w:spacing w:before="280" w:after="280"/>
        <w:rPr>
          <w:rFonts w:ascii="Arial" w:hAnsi="Arial" w:cs="Arial"/>
          <w:sz w:val="18"/>
          <w:szCs w:val="18"/>
          <w:lang w:eastAsia="en-GB"/>
        </w:rPr>
      </w:pPr>
      <w:bookmarkStart w:id="0" w:name="_Toc24540773"/>
      <w:r>
        <w:rPr>
          <w:rFonts w:cs="Arial" w:ascii="Arial" w:hAnsi="Arial"/>
          <w:sz w:val="18"/>
          <w:szCs w:val="18"/>
          <w:lang w:eastAsia="en-GB"/>
        </w:rPr>
        <w:t>Tabel 5. Contravenţii şi sancţiuni</w:t>
      </w:r>
      <w:bookmarkEnd w:id="0"/>
      <w:r>
        <w:rPr>
          <w:rFonts w:cs="Arial" w:ascii="Arial" w:hAnsi="Arial"/>
          <w:sz w:val="18"/>
          <w:szCs w:val="18"/>
          <w:lang w:eastAsia="en-GB"/>
        </w:rPr>
        <w:t xml:space="preserve"> </w:t>
      </w:r>
    </w:p>
    <w:tbl>
      <w:tblPr>
        <w:tblW w:w="5000" w:type="pct"/>
        <w:jc w:val="left"/>
        <w:tblInd w:w="0" w:type="dxa"/>
        <w:tblLayout w:type="fixed"/>
        <w:tblCellMar>
          <w:top w:w="0" w:type="dxa"/>
          <w:left w:w="108" w:type="dxa"/>
          <w:bottom w:w="0" w:type="dxa"/>
          <w:right w:w="108" w:type="dxa"/>
        </w:tblCellMar>
        <w:tblLook w:firstRow="1" w:noVBand="0" w:lastRow="1" w:firstColumn="1" w:lastColumn="1" w:noHBand="0" w:val="01e0"/>
      </w:tblPr>
      <w:tblGrid>
        <w:gridCol w:w="574"/>
        <w:gridCol w:w="4579"/>
        <w:gridCol w:w="1404"/>
        <w:gridCol w:w="1403"/>
        <w:gridCol w:w="1939"/>
      </w:tblGrid>
      <w:tr>
        <w:trPr>
          <w:tblHeader w:val="true"/>
        </w:trPr>
        <w:tc>
          <w:tcPr>
            <w:tcW w:w="574" w:type="dxa"/>
            <w:vMerge w:val="restart"/>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keepNext w:val="true"/>
              <w:keepLines/>
              <w:widowControl w:val="false"/>
              <w:numPr>
                <w:ilvl w:val="0"/>
                <w:numId w:val="0"/>
              </w:numPr>
              <w:spacing w:before="0" w:after="240"/>
              <w:ind w:right="-108" w:hanging="108"/>
              <w:jc w:val="center"/>
              <w:outlineLvl w:val="2"/>
              <w:rPr>
                <w:rFonts w:ascii="Arial" w:hAnsi="Arial" w:cs="Arial"/>
                <w:b/>
                <w:b/>
                <w:sz w:val="18"/>
                <w:szCs w:val="18"/>
              </w:rPr>
            </w:pPr>
            <w:r>
              <w:rPr>
                <w:rFonts w:cs="Arial" w:ascii="Arial" w:hAnsi="Arial"/>
                <w:b/>
                <w:sz w:val="18"/>
                <w:szCs w:val="18"/>
              </w:rPr>
            </w:r>
          </w:p>
          <w:p>
            <w:pPr>
              <w:pStyle w:val="Normal"/>
              <w:widowControl w:val="false"/>
              <w:ind w:right="-108" w:hanging="108"/>
              <w:jc w:val="center"/>
              <w:rPr>
                <w:rFonts w:ascii="Arial" w:hAnsi="Arial" w:cs="Arial"/>
                <w:b/>
                <w:b/>
                <w:sz w:val="18"/>
                <w:szCs w:val="18"/>
              </w:rPr>
            </w:pPr>
            <w:r>
              <w:rPr>
                <w:rFonts w:cs="Arial" w:ascii="Arial" w:hAnsi="Arial"/>
                <w:b/>
                <w:sz w:val="18"/>
                <w:szCs w:val="18"/>
              </w:rPr>
              <w:t>Nr.</w:t>
            </w:r>
          </w:p>
          <w:p>
            <w:pPr>
              <w:pStyle w:val="Normal"/>
              <w:widowControl w:val="false"/>
              <w:spacing w:before="0" w:after="200"/>
              <w:ind w:right="-108" w:hanging="108"/>
              <w:jc w:val="center"/>
              <w:rPr>
                <w:rFonts w:ascii="Arial" w:hAnsi="Arial" w:cs="Arial"/>
                <w:b/>
                <w:b/>
                <w:sz w:val="18"/>
                <w:szCs w:val="18"/>
              </w:rPr>
            </w:pPr>
            <w:r>
              <w:rPr>
                <w:rFonts w:cs="Arial" w:ascii="Arial" w:hAnsi="Arial"/>
                <w:b/>
                <w:sz w:val="18"/>
                <w:szCs w:val="18"/>
              </w:rPr>
              <w:t>crt.</w:t>
            </w:r>
          </w:p>
        </w:tc>
        <w:tc>
          <w:tcPr>
            <w:tcW w:w="4579" w:type="dxa"/>
            <w:vMerge w:val="restart"/>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widowControl w:val="false"/>
              <w:jc w:val="center"/>
              <w:rPr>
                <w:rFonts w:ascii="Arial" w:hAnsi="Arial" w:cs="Arial"/>
                <w:b/>
                <w:b/>
                <w:sz w:val="18"/>
                <w:szCs w:val="18"/>
              </w:rPr>
            </w:pPr>
            <w:r>
              <w:rPr>
                <w:rFonts w:cs="Arial" w:ascii="Arial" w:hAnsi="Arial"/>
                <w:b/>
                <w:sz w:val="18"/>
                <w:szCs w:val="18"/>
              </w:rPr>
            </w:r>
          </w:p>
          <w:p>
            <w:pPr>
              <w:pStyle w:val="Normal"/>
              <w:widowControl w:val="false"/>
              <w:spacing w:before="0" w:after="200"/>
              <w:jc w:val="center"/>
              <w:rPr>
                <w:rFonts w:ascii="Arial" w:hAnsi="Arial" w:cs="Arial"/>
                <w:b/>
                <w:b/>
                <w:sz w:val="18"/>
                <w:szCs w:val="18"/>
              </w:rPr>
            </w:pPr>
            <w:r>
              <w:rPr>
                <w:rFonts w:cs="Arial" w:ascii="Arial" w:hAnsi="Arial"/>
                <w:b/>
                <w:sz w:val="18"/>
                <w:szCs w:val="18"/>
              </w:rPr>
              <w:t>Descrierea faptei care intra sub incidenta sanctiunii</w:t>
            </w:r>
          </w:p>
        </w:tc>
        <w:tc>
          <w:tcPr>
            <w:tcW w:w="4746" w:type="dxa"/>
            <w:gridSpan w:val="3"/>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widowControl w:val="false"/>
              <w:spacing w:before="0" w:after="200"/>
              <w:jc w:val="center"/>
              <w:rPr>
                <w:rFonts w:ascii="Arial" w:hAnsi="Arial" w:cs="Arial"/>
                <w:b/>
                <w:b/>
                <w:sz w:val="18"/>
                <w:szCs w:val="18"/>
              </w:rPr>
            </w:pPr>
            <w:r>
              <w:rPr>
                <w:rFonts w:cs="Arial" w:ascii="Arial" w:hAnsi="Arial"/>
                <w:b/>
                <w:sz w:val="18"/>
                <w:szCs w:val="18"/>
              </w:rPr>
              <w:t>Cuantumul amenzii</w:t>
            </w:r>
          </w:p>
        </w:tc>
      </w:tr>
      <w:tr>
        <w:trPr>
          <w:tblHeader w:val="true"/>
        </w:trPr>
        <w:tc>
          <w:tcPr>
            <w:tcW w:w="574" w:type="dxa"/>
            <w:vMerge w:val="continue"/>
            <w:tcBorders>
              <w:top w:val="single" w:sz="4" w:space="0" w:color="000000"/>
              <w:left w:val="single" w:sz="4" w:space="0" w:color="000000"/>
              <w:bottom w:val="single" w:sz="4" w:space="0" w:color="000000"/>
              <w:right w:val="single" w:sz="4" w:space="0" w:color="000000"/>
            </w:tcBorders>
            <w:shd w:color="auto" w:fill="EEECE1" w:themeFill="background2" w:val="clear"/>
            <w:vAlign w:val="center"/>
          </w:tcPr>
          <w:p>
            <w:pPr>
              <w:pStyle w:val="Normal"/>
              <w:widowControl w:val="false"/>
              <w:spacing w:before="0" w:after="200"/>
              <w:ind w:right="-108" w:hanging="108"/>
              <w:rPr>
                <w:rFonts w:ascii="Arial" w:hAnsi="Arial" w:cs="Arial"/>
                <w:b/>
                <w:b/>
                <w:sz w:val="18"/>
                <w:szCs w:val="18"/>
              </w:rPr>
            </w:pPr>
            <w:r>
              <w:rPr>
                <w:rFonts w:cs="Arial" w:ascii="Arial" w:hAnsi="Arial"/>
                <w:b/>
                <w:sz w:val="18"/>
                <w:szCs w:val="18"/>
              </w:rPr>
            </w:r>
          </w:p>
        </w:tc>
        <w:tc>
          <w:tcPr>
            <w:tcW w:w="4579" w:type="dxa"/>
            <w:vMerge w:val="continue"/>
            <w:tcBorders>
              <w:top w:val="single" w:sz="4" w:space="0" w:color="000000"/>
              <w:left w:val="single" w:sz="4" w:space="0" w:color="000000"/>
              <w:bottom w:val="single" w:sz="4" w:space="0" w:color="000000"/>
              <w:right w:val="single" w:sz="4" w:space="0" w:color="000000"/>
            </w:tcBorders>
            <w:shd w:color="auto" w:fill="EEECE1" w:themeFill="background2" w:val="clear"/>
            <w:vAlign w:val="center"/>
          </w:tcPr>
          <w:p>
            <w:pPr>
              <w:pStyle w:val="Normal"/>
              <w:widowControl w:val="false"/>
              <w:spacing w:before="0" w:after="200"/>
              <w:rPr>
                <w:rFonts w:ascii="Arial" w:hAnsi="Arial" w:cs="Arial"/>
                <w:b/>
                <w:b/>
                <w:sz w:val="18"/>
                <w:szCs w:val="18"/>
              </w:rPr>
            </w:pPr>
            <w:r>
              <w:rPr>
                <w:rFonts w:cs="Arial" w:ascii="Arial" w:hAnsi="Arial"/>
                <w:b/>
                <w:sz w:val="18"/>
                <w:szCs w:val="18"/>
              </w:rPr>
            </w:r>
          </w:p>
        </w:tc>
        <w:tc>
          <w:tcPr>
            <w:tcW w:w="1404"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widowControl w:val="false"/>
              <w:jc w:val="center"/>
              <w:rPr>
                <w:rFonts w:ascii="Arial" w:hAnsi="Arial" w:cs="Arial"/>
                <w:b/>
                <w:b/>
                <w:sz w:val="18"/>
                <w:szCs w:val="18"/>
              </w:rPr>
            </w:pPr>
            <w:r>
              <w:rPr>
                <w:rFonts w:cs="Arial" w:ascii="Arial" w:hAnsi="Arial"/>
                <w:b/>
                <w:sz w:val="18"/>
                <w:szCs w:val="18"/>
              </w:rPr>
              <w:t>Pentru persoane fizice</w:t>
            </w:r>
          </w:p>
          <w:p>
            <w:pPr>
              <w:pStyle w:val="Normal"/>
              <w:widowControl w:val="false"/>
              <w:spacing w:before="0" w:after="200"/>
              <w:jc w:val="center"/>
              <w:rPr>
                <w:rFonts w:ascii="Arial" w:hAnsi="Arial" w:cs="Arial"/>
                <w:b/>
                <w:b/>
                <w:sz w:val="18"/>
                <w:szCs w:val="18"/>
              </w:rPr>
            </w:pPr>
            <w:r>
              <w:rPr>
                <w:rFonts w:cs="Arial" w:ascii="Arial" w:hAnsi="Arial"/>
                <w:b/>
                <w:sz w:val="18"/>
                <w:szCs w:val="18"/>
              </w:rPr>
              <w:t>(lei)</w:t>
            </w:r>
          </w:p>
        </w:tc>
        <w:tc>
          <w:tcPr>
            <w:tcW w:w="1403"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widowControl w:val="false"/>
              <w:spacing w:before="0" w:after="200"/>
              <w:jc w:val="center"/>
              <w:rPr>
                <w:rFonts w:ascii="Arial" w:hAnsi="Arial" w:cs="Arial"/>
                <w:b/>
                <w:b/>
                <w:sz w:val="18"/>
                <w:szCs w:val="18"/>
              </w:rPr>
            </w:pPr>
            <w:r>
              <w:rPr>
                <w:rFonts w:cs="Arial" w:ascii="Arial" w:hAnsi="Arial"/>
                <w:b/>
                <w:sz w:val="18"/>
                <w:szCs w:val="18"/>
              </w:rPr>
              <w:t>Pentru persoane fizice autorizate (lei)</w:t>
            </w:r>
          </w:p>
        </w:tc>
        <w:tc>
          <w:tcPr>
            <w:tcW w:w="1939"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widowControl w:val="false"/>
              <w:jc w:val="center"/>
              <w:rPr>
                <w:rFonts w:ascii="Arial" w:hAnsi="Arial" w:cs="Arial"/>
                <w:b/>
                <w:b/>
                <w:sz w:val="18"/>
                <w:szCs w:val="18"/>
              </w:rPr>
            </w:pPr>
            <w:r>
              <w:rPr>
                <w:rFonts w:cs="Arial" w:ascii="Arial" w:hAnsi="Arial"/>
                <w:b/>
                <w:sz w:val="18"/>
                <w:szCs w:val="18"/>
              </w:rPr>
              <w:t>Pentru persoane juridice</w:t>
            </w:r>
          </w:p>
          <w:p>
            <w:pPr>
              <w:pStyle w:val="Normal"/>
              <w:widowControl w:val="false"/>
              <w:spacing w:before="0" w:after="200"/>
              <w:jc w:val="center"/>
              <w:rPr>
                <w:rFonts w:ascii="Arial" w:hAnsi="Arial" w:cs="Arial"/>
                <w:b/>
                <w:b/>
                <w:sz w:val="18"/>
                <w:szCs w:val="18"/>
              </w:rPr>
            </w:pPr>
            <w:r>
              <w:rPr>
                <w:rFonts w:cs="Arial" w:ascii="Arial" w:hAnsi="Arial"/>
                <w:b/>
                <w:sz w:val="18"/>
                <w:szCs w:val="18"/>
              </w:rPr>
              <w:t>(lei)</w:t>
            </w:r>
          </w:p>
        </w:tc>
      </w:tr>
      <w:tr>
        <w:trPr>
          <w:trHeight w:val="272" w:hRule="atLeast"/>
        </w:trPr>
        <w:tc>
          <w:tcPr>
            <w:tcW w:w="989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108" w:hanging="108"/>
              <w:jc w:val="center"/>
              <w:rPr>
                <w:rFonts w:ascii="Arial" w:hAnsi="Arial" w:cs="Arial"/>
                <w:b/>
                <w:b/>
                <w:sz w:val="18"/>
                <w:szCs w:val="18"/>
              </w:rPr>
            </w:pPr>
            <w:r>
              <w:rPr>
                <w:rFonts w:cs="Arial" w:ascii="Arial" w:hAnsi="Arial"/>
                <w:b/>
                <w:sz w:val="18"/>
                <w:szCs w:val="18"/>
              </w:rPr>
              <w:t>Sanctiuni pentru operatorii serviciilor de salubrizare/caz*</w:t>
            </w:r>
          </w:p>
        </w:tc>
      </w:tr>
      <w:tr>
        <w:trPr>
          <w:trHeight w:val="843" w:hRule="exact"/>
        </w:trPr>
        <w:tc>
          <w:tcPr>
            <w:tcW w:w="57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right="-108" w:hanging="108"/>
              <w:jc w:val="both"/>
              <w:rPr>
                <w:rFonts w:ascii="Arial" w:hAnsi="Arial" w:cs="Arial"/>
                <w:sz w:val="18"/>
                <w:szCs w:val="18"/>
              </w:rPr>
            </w:pPr>
            <w:r>
              <w:rPr>
                <w:rFonts w:cs="Arial" w:ascii="Arial" w:hAnsi="Arial"/>
                <w:sz w:val="18"/>
                <w:szCs w:val="18"/>
              </w:rPr>
            </w:r>
          </w:p>
        </w:tc>
        <w:tc>
          <w:tcPr>
            <w:tcW w:w="45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18"/>
                <w:szCs w:val="18"/>
              </w:rPr>
            </w:pPr>
            <w:r>
              <w:rPr>
                <w:rFonts w:cs="Arial" w:ascii="Arial" w:hAnsi="Arial"/>
                <w:sz w:val="18"/>
                <w:szCs w:val="18"/>
              </w:rPr>
              <w:t>Refuzul operatorului de a pune la dispozitia autoritatii publice locale/ADI datele şi informatiile solicitate sau  furnizarea incorecta şi incompleta de date şi informatiile necesare desfasurarii activitatii acesteia</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w:t>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w:t>
            </w:r>
          </w:p>
        </w:tc>
        <w:tc>
          <w:tcPr>
            <w:tcW w:w="19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20.000-50.000/caz</w:t>
            </w:r>
          </w:p>
        </w:tc>
      </w:tr>
      <w:tr>
        <w:trPr>
          <w:trHeight w:val="837" w:hRule="exact"/>
        </w:trPr>
        <w:tc>
          <w:tcPr>
            <w:tcW w:w="57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right="-108" w:hanging="108"/>
              <w:jc w:val="both"/>
              <w:rPr>
                <w:rFonts w:ascii="Arial" w:hAnsi="Arial" w:cs="Arial"/>
                <w:sz w:val="18"/>
                <w:szCs w:val="18"/>
              </w:rPr>
            </w:pPr>
            <w:r>
              <w:rPr>
                <w:rFonts w:cs="Arial" w:ascii="Arial" w:hAnsi="Arial"/>
                <w:sz w:val="18"/>
                <w:szCs w:val="18"/>
              </w:rPr>
            </w:r>
          </w:p>
        </w:tc>
        <w:tc>
          <w:tcPr>
            <w:tcW w:w="45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18"/>
                <w:szCs w:val="18"/>
              </w:rPr>
            </w:pPr>
            <w:r>
              <w:rPr>
                <w:rFonts w:cs="Arial" w:ascii="Arial" w:hAnsi="Arial"/>
                <w:sz w:val="18"/>
                <w:szCs w:val="18"/>
              </w:rPr>
              <w:t>Prestarea serviciului de salubrizare în afara parametrilor tehnici cantitativi şi calitativi adoptati prin contractul de delegare a gestiunii şi a prezentului Regulament</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w:t>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w:t>
            </w:r>
          </w:p>
        </w:tc>
        <w:tc>
          <w:tcPr>
            <w:tcW w:w="19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20.000-50.000/caz</w:t>
            </w:r>
          </w:p>
        </w:tc>
      </w:tr>
      <w:tr>
        <w:trPr>
          <w:trHeight w:val="440" w:hRule="exact"/>
        </w:trPr>
        <w:tc>
          <w:tcPr>
            <w:tcW w:w="57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right="-108" w:hanging="108"/>
              <w:jc w:val="both"/>
              <w:rPr>
                <w:rFonts w:ascii="Arial" w:hAnsi="Arial" w:cs="Arial"/>
                <w:sz w:val="18"/>
                <w:szCs w:val="18"/>
              </w:rPr>
            </w:pPr>
            <w:r>
              <w:rPr>
                <w:rFonts w:cs="Arial" w:ascii="Arial" w:hAnsi="Arial"/>
                <w:sz w:val="18"/>
                <w:szCs w:val="18"/>
              </w:rPr>
            </w:r>
          </w:p>
        </w:tc>
        <w:tc>
          <w:tcPr>
            <w:tcW w:w="45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18"/>
                <w:szCs w:val="18"/>
              </w:rPr>
            </w:pPr>
            <w:r>
              <w:rPr>
                <w:rFonts w:cs="Arial" w:ascii="Arial" w:hAnsi="Arial"/>
                <w:sz w:val="18"/>
                <w:szCs w:val="18"/>
              </w:rPr>
              <w:t>Neaplicarea masurilor stabilite cu ocazia activitatilor de control</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w:t>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w:t>
            </w:r>
          </w:p>
        </w:tc>
        <w:tc>
          <w:tcPr>
            <w:tcW w:w="19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30.000-50.000/caz</w:t>
            </w:r>
          </w:p>
        </w:tc>
      </w:tr>
      <w:tr>
        <w:trPr>
          <w:trHeight w:val="805" w:hRule="exact"/>
        </w:trPr>
        <w:tc>
          <w:tcPr>
            <w:tcW w:w="57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right="-108" w:hanging="108"/>
              <w:jc w:val="both"/>
              <w:rPr>
                <w:rFonts w:ascii="Arial" w:hAnsi="Arial" w:cs="Arial"/>
                <w:sz w:val="18"/>
                <w:szCs w:val="18"/>
              </w:rPr>
            </w:pPr>
            <w:r>
              <w:rPr>
                <w:rFonts w:cs="Arial" w:ascii="Arial" w:hAnsi="Arial"/>
                <w:sz w:val="18"/>
                <w:szCs w:val="18"/>
              </w:rPr>
            </w:r>
          </w:p>
        </w:tc>
        <w:tc>
          <w:tcPr>
            <w:tcW w:w="45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18"/>
                <w:szCs w:val="18"/>
              </w:rPr>
            </w:pPr>
            <w:r>
              <w:rPr>
                <w:rFonts w:cs="Arial" w:ascii="Arial" w:hAnsi="Arial"/>
                <w:sz w:val="18"/>
                <w:szCs w:val="18"/>
              </w:rPr>
              <w:t>Practicarea altor tarife decat cele stipulate în contractele de delegare a gestiunii şi aprobate de autorităţile administraţiei publice locale sau de ADI, după caz</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w:t>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w:t>
            </w:r>
          </w:p>
        </w:tc>
        <w:tc>
          <w:tcPr>
            <w:tcW w:w="19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30.000-50.000/caz</w:t>
            </w:r>
          </w:p>
        </w:tc>
      </w:tr>
      <w:tr>
        <w:trPr>
          <w:trHeight w:val="419" w:hRule="exact"/>
          <w:cantSplit w:val="true"/>
        </w:trPr>
        <w:tc>
          <w:tcPr>
            <w:tcW w:w="57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right="-108" w:hanging="108"/>
              <w:rPr>
                <w:rFonts w:ascii="Arial" w:hAnsi="Arial" w:cs="Arial"/>
                <w:sz w:val="18"/>
                <w:szCs w:val="18"/>
              </w:rPr>
            </w:pPr>
            <w:r>
              <w:rPr>
                <w:rFonts w:cs="Arial" w:ascii="Arial" w:hAnsi="Arial"/>
                <w:sz w:val="18"/>
                <w:szCs w:val="18"/>
              </w:rPr>
            </w:r>
          </w:p>
        </w:tc>
        <w:tc>
          <w:tcPr>
            <w:tcW w:w="45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18"/>
                <w:szCs w:val="18"/>
              </w:rPr>
            </w:pPr>
            <w:r>
              <w:rPr>
                <w:rFonts w:cs="Arial" w:ascii="Arial" w:hAnsi="Arial"/>
                <w:sz w:val="18"/>
                <w:szCs w:val="18"/>
              </w:rPr>
              <w:t>Neigienizarea recipientelor şi a platformelor de colectare, conform programului stabilit</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w:t>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w:t>
            </w:r>
          </w:p>
        </w:tc>
        <w:tc>
          <w:tcPr>
            <w:tcW w:w="19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500 - 2500/caz</w:t>
            </w:r>
          </w:p>
        </w:tc>
      </w:tr>
      <w:tr>
        <w:trPr>
          <w:trHeight w:val="592" w:hRule="exact"/>
          <w:cantSplit w:val="true"/>
        </w:trPr>
        <w:tc>
          <w:tcPr>
            <w:tcW w:w="57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right="-108" w:hanging="108"/>
              <w:jc w:val="both"/>
              <w:rPr>
                <w:rFonts w:ascii="Arial" w:hAnsi="Arial" w:cs="Arial"/>
                <w:sz w:val="18"/>
                <w:szCs w:val="18"/>
              </w:rPr>
            </w:pPr>
            <w:r>
              <w:rPr>
                <w:rFonts w:cs="Arial" w:ascii="Arial" w:hAnsi="Arial"/>
                <w:sz w:val="18"/>
                <w:szCs w:val="18"/>
              </w:rPr>
            </w:r>
          </w:p>
        </w:tc>
        <w:tc>
          <w:tcPr>
            <w:tcW w:w="45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18"/>
                <w:szCs w:val="18"/>
              </w:rPr>
            </w:pPr>
            <w:r>
              <w:rPr>
                <w:rFonts w:cs="Arial" w:ascii="Arial" w:hAnsi="Arial"/>
                <w:sz w:val="18"/>
                <w:szCs w:val="18"/>
              </w:rPr>
              <w:t>Intretinerea necorespunzatoare a mijloacelor de transport pentru deşeuri de catre operatorii serviciului de salubrizare.</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w:t>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w:t>
            </w:r>
          </w:p>
        </w:tc>
        <w:tc>
          <w:tcPr>
            <w:tcW w:w="19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250 – 1.000/caz</w:t>
            </w:r>
          </w:p>
        </w:tc>
      </w:tr>
      <w:tr>
        <w:trPr>
          <w:trHeight w:val="445" w:hRule="atLeast"/>
          <w:cantSplit w:val="true"/>
        </w:trPr>
        <w:tc>
          <w:tcPr>
            <w:tcW w:w="57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right="-108" w:hanging="108"/>
              <w:jc w:val="both"/>
              <w:rPr>
                <w:rFonts w:ascii="Arial" w:hAnsi="Arial" w:cs="Arial"/>
                <w:sz w:val="18"/>
                <w:szCs w:val="18"/>
              </w:rPr>
            </w:pPr>
            <w:r>
              <w:rPr>
                <w:rFonts w:cs="Arial" w:ascii="Arial" w:hAnsi="Arial"/>
                <w:sz w:val="18"/>
                <w:szCs w:val="18"/>
              </w:rPr>
            </w:r>
          </w:p>
        </w:tc>
        <w:tc>
          <w:tcPr>
            <w:tcW w:w="45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18"/>
                <w:szCs w:val="18"/>
              </w:rPr>
            </w:pPr>
            <w:r>
              <w:rPr>
                <w:rFonts w:cs="Arial" w:ascii="Arial" w:hAnsi="Arial"/>
                <w:sz w:val="18"/>
                <w:szCs w:val="18"/>
              </w:rPr>
              <w:t>Lipsa echipamentului de lucru şi a ecusonului pentru personalul operatorului</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w:t>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w:t>
            </w:r>
          </w:p>
        </w:tc>
        <w:tc>
          <w:tcPr>
            <w:tcW w:w="19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500-2.500/caz</w:t>
            </w:r>
          </w:p>
        </w:tc>
      </w:tr>
      <w:tr>
        <w:trPr>
          <w:trHeight w:val="445" w:hRule="atLeast"/>
          <w:cantSplit w:val="true"/>
        </w:trPr>
        <w:tc>
          <w:tcPr>
            <w:tcW w:w="57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right="-108" w:hanging="108"/>
              <w:jc w:val="both"/>
              <w:rPr>
                <w:rFonts w:ascii="Arial" w:hAnsi="Arial" w:cs="Arial"/>
                <w:sz w:val="18"/>
                <w:szCs w:val="18"/>
              </w:rPr>
            </w:pPr>
            <w:r>
              <w:rPr>
                <w:rFonts w:cs="Arial" w:ascii="Arial" w:hAnsi="Arial"/>
                <w:sz w:val="18"/>
                <w:szCs w:val="18"/>
              </w:rPr>
            </w:r>
          </w:p>
        </w:tc>
        <w:tc>
          <w:tcPr>
            <w:tcW w:w="45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460" w:leader="none"/>
              </w:tabs>
              <w:spacing w:before="0" w:after="200"/>
              <w:rPr>
                <w:rFonts w:ascii="Arial" w:hAnsi="Arial" w:cs="Arial"/>
                <w:sz w:val="18"/>
                <w:szCs w:val="18"/>
              </w:rPr>
            </w:pPr>
            <w:r>
              <w:rPr>
                <w:rFonts w:cs="Arial" w:ascii="Arial" w:hAnsi="Arial"/>
                <w:sz w:val="18"/>
                <w:szCs w:val="18"/>
              </w:rPr>
              <w:t>Nerespectarea de către operatori a normelor privind protecţia igienei publice şi a sănătăţii populaţiei, a mediului de viaţă al populaţiei şi a mediului</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r>
          </w:p>
        </w:tc>
        <w:tc>
          <w:tcPr>
            <w:tcW w:w="19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30.000-50.000/caz</w:t>
            </w:r>
          </w:p>
        </w:tc>
      </w:tr>
      <w:tr>
        <w:trPr>
          <w:trHeight w:val="454" w:hRule="atLeast"/>
          <w:cantSplit w:val="true"/>
        </w:trPr>
        <w:tc>
          <w:tcPr>
            <w:tcW w:w="57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right="-108" w:hanging="108"/>
              <w:jc w:val="both"/>
              <w:rPr>
                <w:rFonts w:ascii="Arial" w:hAnsi="Arial" w:cs="Arial"/>
                <w:sz w:val="18"/>
                <w:szCs w:val="18"/>
              </w:rPr>
            </w:pPr>
            <w:r>
              <w:rPr>
                <w:rFonts w:cs="Arial" w:ascii="Arial" w:hAnsi="Arial"/>
                <w:sz w:val="18"/>
                <w:szCs w:val="18"/>
              </w:rPr>
            </w:r>
          </w:p>
        </w:tc>
        <w:tc>
          <w:tcPr>
            <w:tcW w:w="45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18"/>
                <w:szCs w:val="18"/>
              </w:rPr>
            </w:pPr>
            <w:r>
              <w:rPr>
                <w:rFonts w:cs="Arial" w:ascii="Arial" w:hAnsi="Arial"/>
                <w:sz w:val="18"/>
                <w:szCs w:val="18"/>
              </w:rPr>
              <w:t>Nerespectarea de catre operator a graficelor de ridicare a deşeurilor</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w:t>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w:t>
            </w:r>
          </w:p>
        </w:tc>
        <w:tc>
          <w:tcPr>
            <w:tcW w:w="19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10.000 – 20.000/caz</w:t>
            </w:r>
          </w:p>
        </w:tc>
      </w:tr>
      <w:tr>
        <w:trPr/>
        <w:tc>
          <w:tcPr>
            <w:tcW w:w="57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right="-108" w:hanging="108"/>
              <w:jc w:val="both"/>
              <w:rPr>
                <w:rFonts w:ascii="Arial" w:hAnsi="Arial" w:cs="Arial"/>
                <w:sz w:val="18"/>
                <w:szCs w:val="18"/>
              </w:rPr>
            </w:pPr>
            <w:r>
              <w:rPr>
                <w:rFonts w:cs="Arial" w:ascii="Arial" w:hAnsi="Arial"/>
                <w:sz w:val="18"/>
                <w:szCs w:val="18"/>
              </w:rPr>
            </w:r>
          </w:p>
        </w:tc>
        <w:tc>
          <w:tcPr>
            <w:tcW w:w="45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18"/>
                <w:szCs w:val="18"/>
              </w:rPr>
            </w:pPr>
            <w:r>
              <w:rPr>
                <w:rFonts w:cs="Arial" w:ascii="Arial" w:hAnsi="Arial"/>
                <w:sz w:val="18"/>
                <w:szCs w:val="18"/>
              </w:rPr>
              <w:t>Neasigurarea de catre operatorii serviciului a recipientelor de colectare la cererea utilizatorilor</w:t>
            </w:r>
          </w:p>
        </w:tc>
        <w:tc>
          <w:tcPr>
            <w:tcW w:w="14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Arial" w:hAnsi="Arial" w:cs="Arial"/>
                <w:sz w:val="18"/>
                <w:szCs w:val="18"/>
              </w:rPr>
            </w:pPr>
            <w:r>
              <w:rPr>
                <w:rFonts w:cs="Arial" w:ascii="Arial" w:hAnsi="Arial"/>
                <w:sz w:val="18"/>
                <w:szCs w:val="18"/>
              </w:rPr>
              <w:t>-</w:t>
            </w:r>
          </w:p>
        </w:tc>
        <w:tc>
          <w:tcPr>
            <w:tcW w:w="14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Arial" w:hAnsi="Arial" w:cs="Arial"/>
                <w:sz w:val="18"/>
                <w:szCs w:val="18"/>
              </w:rPr>
            </w:pPr>
            <w:r>
              <w:rPr>
                <w:rFonts w:cs="Arial" w:ascii="Arial" w:hAnsi="Arial"/>
                <w:sz w:val="18"/>
                <w:szCs w:val="18"/>
              </w:rPr>
              <w:t>-</w:t>
            </w:r>
          </w:p>
        </w:tc>
        <w:tc>
          <w:tcPr>
            <w:tcW w:w="19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200 – 500/caz</w:t>
            </w:r>
          </w:p>
        </w:tc>
      </w:tr>
      <w:tr>
        <w:trPr/>
        <w:tc>
          <w:tcPr>
            <w:tcW w:w="57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right="-108" w:hanging="108"/>
              <w:jc w:val="both"/>
              <w:rPr>
                <w:rFonts w:ascii="Arial" w:hAnsi="Arial" w:cs="Arial"/>
                <w:sz w:val="18"/>
                <w:szCs w:val="18"/>
              </w:rPr>
            </w:pPr>
            <w:r>
              <w:rPr>
                <w:rFonts w:cs="Arial" w:ascii="Arial" w:hAnsi="Arial"/>
                <w:sz w:val="18"/>
                <w:szCs w:val="18"/>
              </w:rPr>
            </w:r>
          </w:p>
        </w:tc>
        <w:tc>
          <w:tcPr>
            <w:tcW w:w="45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18"/>
                <w:szCs w:val="18"/>
              </w:rPr>
            </w:pPr>
            <w:r>
              <w:rPr>
                <w:rFonts w:cs="Arial" w:ascii="Arial" w:hAnsi="Arial"/>
                <w:sz w:val="18"/>
                <w:szCs w:val="18"/>
              </w:rPr>
              <w:t>Sistarea/întreruperea nejustificata a serviciului sau refuzul de a relua activitatea dupa achitarea la zi a debitelor restante</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w:t>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w:t>
            </w:r>
          </w:p>
        </w:tc>
        <w:tc>
          <w:tcPr>
            <w:tcW w:w="19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10.000 – 20.000/caz</w:t>
            </w:r>
          </w:p>
        </w:tc>
      </w:tr>
      <w:tr>
        <w:trPr/>
        <w:tc>
          <w:tcPr>
            <w:tcW w:w="57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right="-108" w:hanging="108"/>
              <w:jc w:val="both"/>
              <w:rPr>
                <w:rFonts w:ascii="Arial" w:hAnsi="Arial" w:cs="Arial"/>
                <w:sz w:val="18"/>
                <w:szCs w:val="18"/>
              </w:rPr>
            </w:pPr>
            <w:r>
              <w:rPr>
                <w:rFonts w:cs="Arial" w:ascii="Arial" w:hAnsi="Arial"/>
                <w:sz w:val="18"/>
                <w:szCs w:val="18"/>
              </w:rPr>
            </w:r>
          </w:p>
        </w:tc>
        <w:tc>
          <w:tcPr>
            <w:tcW w:w="45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18"/>
                <w:szCs w:val="18"/>
              </w:rPr>
            </w:pPr>
            <w:r>
              <w:rPr>
                <w:rFonts w:cs="Arial" w:ascii="Arial" w:hAnsi="Arial"/>
                <w:sz w:val="18"/>
                <w:szCs w:val="18"/>
              </w:rPr>
              <w:t>Încălcarea de către operatori a prevederilor reglementărilor tehnice şi/sau comerciale, inclusiv a reglementărilor-cadru ale serviciilor de utilităţi publice stabilite de autorităţile de reglementare competente, precum şi nerespectarea condiţiilor asociate licenţelor</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w:t>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w:t>
            </w:r>
          </w:p>
        </w:tc>
        <w:tc>
          <w:tcPr>
            <w:tcW w:w="19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20.000-50.000/caz</w:t>
            </w:r>
          </w:p>
        </w:tc>
      </w:tr>
      <w:tr>
        <w:trPr/>
        <w:tc>
          <w:tcPr>
            <w:tcW w:w="57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right="-108" w:hanging="108"/>
              <w:jc w:val="both"/>
              <w:rPr>
                <w:rFonts w:ascii="Arial" w:hAnsi="Arial" w:cs="Arial"/>
                <w:sz w:val="18"/>
                <w:szCs w:val="18"/>
              </w:rPr>
            </w:pPr>
            <w:r>
              <w:rPr>
                <w:rFonts w:cs="Arial" w:ascii="Arial" w:hAnsi="Arial"/>
                <w:sz w:val="18"/>
                <w:szCs w:val="18"/>
              </w:rPr>
            </w:r>
          </w:p>
        </w:tc>
        <w:tc>
          <w:tcPr>
            <w:tcW w:w="45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18"/>
                <w:szCs w:val="18"/>
              </w:rPr>
            </w:pPr>
            <w:r>
              <w:rPr>
                <w:rFonts w:cs="Arial" w:ascii="Arial" w:hAnsi="Arial"/>
                <w:sz w:val="18"/>
                <w:szCs w:val="18"/>
              </w:rPr>
              <w:t>Refuzul operatorilor de a se supune controlului şi de a permite verificările şi inspecţiile prevăzute prin reglementări sau dispuse de autoritatea de reglementare competentă, precum şi obstrucţionarea acesteia în îndeplinirea atribuţiilor sale</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w:t>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w:t>
            </w:r>
          </w:p>
        </w:tc>
        <w:tc>
          <w:tcPr>
            <w:tcW w:w="19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30.000-50.000/caz</w:t>
            </w:r>
          </w:p>
        </w:tc>
      </w:tr>
      <w:tr>
        <w:trPr/>
        <w:tc>
          <w:tcPr>
            <w:tcW w:w="57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right="-108" w:hanging="108"/>
              <w:jc w:val="both"/>
              <w:rPr>
                <w:rFonts w:ascii="Arial" w:hAnsi="Arial" w:cs="Arial"/>
                <w:sz w:val="18"/>
                <w:szCs w:val="18"/>
              </w:rPr>
            </w:pPr>
            <w:r>
              <w:rPr>
                <w:rFonts w:cs="Arial" w:ascii="Arial" w:hAnsi="Arial"/>
                <w:sz w:val="18"/>
                <w:szCs w:val="18"/>
              </w:rPr>
            </w:r>
          </w:p>
        </w:tc>
        <w:tc>
          <w:tcPr>
            <w:tcW w:w="45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18"/>
                <w:szCs w:val="18"/>
              </w:rPr>
            </w:pPr>
            <w:r>
              <w:rPr>
                <w:rFonts w:cs="Arial" w:ascii="Arial" w:hAnsi="Arial"/>
                <w:sz w:val="18"/>
                <w:szCs w:val="18"/>
              </w:rPr>
              <w:t>Furnizarea/prestarea serviciilor de utilităţi publice de către operatorii fără licenţă eliberată potrivit prevederilor legii sau cu licenţă a cărei valabilitate a expirat</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w:t>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w:t>
            </w:r>
          </w:p>
        </w:tc>
        <w:tc>
          <w:tcPr>
            <w:tcW w:w="19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30.000-50.000/caz</w:t>
            </w:r>
          </w:p>
        </w:tc>
      </w:tr>
      <w:tr>
        <w:trPr/>
        <w:tc>
          <w:tcPr>
            <w:tcW w:w="57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right="-108" w:hanging="108"/>
              <w:jc w:val="both"/>
              <w:rPr>
                <w:rFonts w:ascii="Arial" w:hAnsi="Arial" w:cs="Arial"/>
                <w:sz w:val="18"/>
                <w:szCs w:val="18"/>
              </w:rPr>
            </w:pPr>
            <w:r>
              <w:rPr>
                <w:rFonts w:cs="Arial" w:ascii="Arial" w:hAnsi="Arial"/>
                <w:sz w:val="18"/>
                <w:szCs w:val="18"/>
              </w:rPr>
            </w:r>
          </w:p>
        </w:tc>
        <w:tc>
          <w:tcPr>
            <w:tcW w:w="45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18"/>
                <w:szCs w:val="18"/>
              </w:rPr>
            </w:pPr>
            <w:r>
              <w:rPr>
                <w:rFonts w:cs="Arial" w:ascii="Arial" w:hAnsi="Arial"/>
                <w:sz w:val="18"/>
                <w:szCs w:val="18"/>
              </w:rPr>
              <w:t>Nesolicitarea de către operatori a acordării licenţei, în termen de 90 de zile de la data aprobării hotărârii de dare în administrare sau, după caz, de la data semnării contractului de delegare a gestiunii;</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w:t>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w:t>
            </w:r>
          </w:p>
        </w:tc>
        <w:tc>
          <w:tcPr>
            <w:tcW w:w="19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30.000-50.000/caz</w:t>
            </w:r>
          </w:p>
        </w:tc>
      </w:tr>
      <w:tr>
        <w:trPr/>
        <w:tc>
          <w:tcPr>
            <w:tcW w:w="57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right="-108" w:hanging="108"/>
              <w:jc w:val="both"/>
              <w:rPr>
                <w:rFonts w:ascii="Arial" w:hAnsi="Arial" w:cs="Arial"/>
                <w:sz w:val="18"/>
                <w:szCs w:val="18"/>
              </w:rPr>
            </w:pPr>
            <w:r>
              <w:rPr>
                <w:rFonts w:cs="Arial" w:ascii="Arial" w:hAnsi="Arial"/>
                <w:sz w:val="18"/>
                <w:szCs w:val="18"/>
              </w:rPr>
            </w:r>
          </w:p>
        </w:tc>
        <w:tc>
          <w:tcPr>
            <w:tcW w:w="45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18"/>
                <w:szCs w:val="18"/>
              </w:rPr>
            </w:pPr>
            <w:r>
              <w:rPr>
                <w:rFonts w:cs="Arial" w:ascii="Arial" w:hAnsi="Arial"/>
                <w:sz w:val="18"/>
                <w:szCs w:val="18"/>
              </w:rPr>
              <w:t>Furnizarea/prestarea serviciilor de utilităţi publice fără contract de delegare a gestiunii</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w:t>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w:t>
            </w:r>
          </w:p>
        </w:tc>
        <w:tc>
          <w:tcPr>
            <w:tcW w:w="19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30.000-50.000/caz</w:t>
            </w:r>
          </w:p>
        </w:tc>
      </w:tr>
      <w:tr>
        <w:trPr>
          <w:trHeight w:val="839" w:hRule="atLeast"/>
        </w:trPr>
        <w:tc>
          <w:tcPr>
            <w:tcW w:w="57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right="-108" w:hanging="108"/>
              <w:jc w:val="both"/>
              <w:rPr>
                <w:rFonts w:ascii="Arial" w:hAnsi="Arial" w:cs="Arial"/>
                <w:sz w:val="18"/>
                <w:szCs w:val="18"/>
              </w:rPr>
            </w:pPr>
            <w:r>
              <w:rPr>
                <w:rFonts w:cs="Arial" w:ascii="Arial" w:hAnsi="Arial"/>
                <w:sz w:val="18"/>
                <w:szCs w:val="18"/>
              </w:rPr>
            </w:r>
          </w:p>
        </w:tc>
        <w:tc>
          <w:tcPr>
            <w:tcW w:w="45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460" w:leader="none"/>
              </w:tabs>
              <w:spacing w:before="0" w:after="200"/>
              <w:rPr>
                <w:rFonts w:ascii="Arial" w:hAnsi="Arial" w:cs="Arial"/>
                <w:sz w:val="18"/>
                <w:szCs w:val="18"/>
              </w:rPr>
            </w:pPr>
            <w:r>
              <w:rPr>
                <w:rFonts w:cs="Arial" w:ascii="Arial" w:hAnsi="Arial"/>
                <w:sz w:val="18"/>
                <w:szCs w:val="18"/>
              </w:rPr>
              <w:t>Modificarea neautorizată de către utilizatori a instalaţiilor, utilajelor, echipamentelor şi a dotărilor aferente sistemelor de utilităţi publice.</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w:t>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460" w:leader="none"/>
              </w:tabs>
              <w:spacing w:before="0" w:after="200"/>
              <w:jc w:val="center"/>
              <w:rPr>
                <w:rFonts w:ascii="Arial" w:hAnsi="Arial" w:cs="Arial"/>
                <w:sz w:val="18"/>
                <w:szCs w:val="18"/>
              </w:rPr>
            </w:pPr>
            <w:r>
              <w:rPr>
                <w:rFonts w:cs="Arial" w:ascii="Arial" w:hAnsi="Arial"/>
                <w:sz w:val="18"/>
                <w:szCs w:val="18"/>
              </w:rPr>
              <w:t>-</w:t>
            </w:r>
          </w:p>
        </w:tc>
        <w:tc>
          <w:tcPr>
            <w:tcW w:w="19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460" w:leader="none"/>
              </w:tabs>
              <w:spacing w:before="0" w:after="200"/>
              <w:jc w:val="center"/>
              <w:rPr>
                <w:rFonts w:ascii="Arial" w:hAnsi="Arial" w:cs="Arial"/>
                <w:sz w:val="18"/>
                <w:szCs w:val="18"/>
              </w:rPr>
            </w:pPr>
            <w:r>
              <w:rPr>
                <w:rFonts w:cs="Arial" w:ascii="Arial" w:hAnsi="Arial"/>
                <w:sz w:val="18"/>
                <w:szCs w:val="18"/>
              </w:rPr>
              <w:t>500-1000/caz</w:t>
            </w:r>
          </w:p>
        </w:tc>
      </w:tr>
      <w:tr>
        <w:trPr>
          <w:trHeight w:val="839" w:hRule="atLeast"/>
        </w:trPr>
        <w:tc>
          <w:tcPr>
            <w:tcW w:w="57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right="-108" w:hanging="108"/>
              <w:jc w:val="both"/>
              <w:rPr>
                <w:rFonts w:ascii="Arial" w:hAnsi="Arial" w:cs="Arial"/>
                <w:sz w:val="18"/>
                <w:szCs w:val="18"/>
              </w:rPr>
            </w:pPr>
            <w:r>
              <w:rPr>
                <w:rFonts w:cs="Arial" w:ascii="Arial" w:hAnsi="Arial"/>
                <w:sz w:val="18"/>
                <w:szCs w:val="18"/>
              </w:rPr>
            </w:r>
          </w:p>
        </w:tc>
        <w:tc>
          <w:tcPr>
            <w:tcW w:w="45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460" w:leader="none"/>
              </w:tabs>
              <w:rPr>
                <w:rFonts w:ascii="Arial" w:hAnsi="Arial" w:cs="Arial"/>
                <w:sz w:val="18"/>
                <w:szCs w:val="18"/>
              </w:rPr>
            </w:pPr>
            <w:r>
              <w:rPr>
                <w:rFonts w:cs="Arial" w:ascii="Arial" w:hAnsi="Arial"/>
                <w:sz w:val="18"/>
                <w:szCs w:val="18"/>
              </w:rPr>
              <w:t>Neindeplinirea obligatiei Producătorilor şi deţinătorilor de deşeuri persoane juridice de a:</w:t>
            </w:r>
          </w:p>
          <w:p>
            <w:pPr>
              <w:pStyle w:val="Normal"/>
              <w:widowControl w:val="false"/>
              <w:tabs>
                <w:tab w:val="clear" w:pos="708"/>
                <w:tab w:val="left" w:pos="2460" w:leader="none"/>
              </w:tabs>
              <w:rPr>
                <w:rFonts w:ascii="Arial" w:hAnsi="Arial" w:cs="Arial"/>
                <w:sz w:val="18"/>
                <w:szCs w:val="18"/>
              </w:rPr>
            </w:pPr>
            <w:r>
              <w:rPr>
                <w:rFonts w:cs="Arial" w:ascii="Arial" w:hAnsi="Arial"/>
                <w:sz w:val="18"/>
                <w:szCs w:val="18"/>
              </w:rPr>
              <w:t>a) încadra fiecare tip de deşeu generat din propria activitate în lista deşeurilor prevăzută la art. 7 din OUG 92/2021</w:t>
            </w:r>
          </w:p>
          <w:p>
            <w:pPr>
              <w:pStyle w:val="Normal"/>
              <w:widowControl w:val="false"/>
              <w:tabs>
                <w:tab w:val="clear" w:pos="708"/>
                <w:tab w:val="left" w:pos="2460" w:leader="none"/>
              </w:tabs>
              <w:rPr>
                <w:rFonts w:ascii="Arial" w:hAnsi="Arial" w:cs="Arial"/>
                <w:sz w:val="18"/>
                <w:szCs w:val="18"/>
              </w:rPr>
            </w:pPr>
            <w:r>
              <w:rPr>
                <w:rFonts w:cs="Arial" w:ascii="Arial" w:hAnsi="Arial"/>
                <w:sz w:val="18"/>
                <w:szCs w:val="18"/>
              </w:rPr>
              <w:t>b) În cazul unui tip de deşeu care se încadrează potrivit listei deşeurilor prevăzute la art. 7 alin. (1) sub două coduri diferite în funcţie de posibila prezenţă a unor caracteristici periculoase - codurile marcate cu asterisc, încadrarea ca deşeu nepericulos se realizează de către producătorii şi deţinătorii de astfel de deşeuri numai în baza unei analize a originii, testelor, buletinelor de analiză şi a altor documente relevante.</w:t>
            </w:r>
          </w:p>
          <w:p>
            <w:pPr>
              <w:pStyle w:val="Normal"/>
              <w:widowControl w:val="false"/>
              <w:tabs>
                <w:tab w:val="clear" w:pos="708"/>
                <w:tab w:val="left" w:pos="2460" w:leader="none"/>
              </w:tabs>
              <w:spacing w:before="0" w:after="200"/>
              <w:rPr>
                <w:rFonts w:ascii="Arial" w:hAnsi="Arial" w:cs="Arial"/>
                <w:sz w:val="18"/>
                <w:szCs w:val="18"/>
              </w:rPr>
            </w:pPr>
            <w:r>
              <w:rPr>
                <w:rFonts w:cs="Arial" w:ascii="Arial" w:hAnsi="Arial"/>
                <w:sz w:val="18"/>
                <w:szCs w:val="18"/>
              </w:rPr>
              <w:t>c) efectuarea şi deţinerea unei caracterizari a deşeurilor periculoase generate din propria activitate şi a deşeurilor care pot fi considerate periculoase din cauza originii sau compoziţiei, în scopul determinării posibilităţilor de amestecare, a metodelor de tratare şi eliminare a acestora.</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w:t>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460" w:leader="none"/>
              </w:tabs>
              <w:spacing w:before="0" w:after="200"/>
              <w:ind w:left="-73" w:right="-91" w:hanging="0"/>
              <w:jc w:val="center"/>
              <w:rPr>
                <w:rFonts w:ascii="Arial" w:hAnsi="Arial" w:cs="Arial"/>
                <w:sz w:val="18"/>
                <w:szCs w:val="18"/>
              </w:rPr>
            </w:pPr>
            <w:r>
              <w:rPr>
                <w:rFonts w:cs="Arial" w:ascii="Arial" w:hAnsi="Arial"/>
                <w:sz w:val="18"/>
                <w:szCs w:val="18"/>
              </w:rPr>
              <w:t>20.000-40.000</w:t>
            </w:r>
          </w:p>
        </w:tc>
        <w:tc>
          <w:tcPr>
            <w:tcW w:w="19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460" w:leader="none"/>
              </w:tabs>
              <w:spacing w:before="0" w:after="200"/>
              <w:jc w:val="center"/>
              <w:rPr>
                <w:rFonts w:ascii="Arial" w:hAnsi="Arial" w:cs="Arial"/>
                <w:sz w:val="18"/>
                <w:szCs w:val="18"/>
              </w:rPr>
            </w:pPr>
            <w:r>
              <w:rPr>
                <w:rFonts w:cs="Arial" w:ascii="Arial" w:hAnsi="Arial"/>
                <w:sz w:val="18"/>
                <w:szCs w:val="18"/>
              </w:rPr>
              <w:t>20.000-40.000</w:t>
            </w:r>
          </w:p>
        </w:tc>
      </w:tr>
      <w:tr>
        <w:trPr>
          <w:trHeight w:val="533" w:hRule="atLeast"/>
        </w:trPr>
        <w:tc>
          <w:tcPr>
            <w:tcW w:w="57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right="-108" w:hanging="108"/>
              <w:jc w:val="both"/>
              <w:rPr>
                <w:rFonts w:ascii="Arial" w:hAnsi="Arial" w:cs="Arial"/>
                <w:sz w:val="18"/>
                <w:szCs w:val="18"/>
              </w:rPr>
            </w:pPr>
            <w:r>
              <w:rPr>
                <w:rFonts w:cs="Arial" w:ascii="Arial" w:hAnsi="Arial"/>
                <w:sz w:val="18"/>
                <w:szCs w:val="18"/>
              </w:rPr>
            </w:r>
          </w:p>
        </w:tc>
        <w:tc>
          <w:tcPr>
            <w:tcW w:w="45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460" w:leader="none"/>
              </w:tabs>
              <w:spacing w:before="0" w:after="200"/>
              <w:rPr>
                <w:rFonts w:ascii="Arial" w:hAnsi="Arial" w:cs="Arial"/>
                <w:sz w:val="18"/>
                <w:szCs w:val="18"/>
              </w:rPr>
            </w:pPr>
            <w:r>
              <w:rPr>
                <w:rFonts w:cs="Arial" w:ascii="Arial" w:hAnsi="Arial"/>
                <w:sz w:val="18"/>
                <w:szCs w:val="18"/>
              </w:rPr>
              <w:t>Neindeplinirea obligatiei Producătorilor şi deţinătorilor de deşeuri de a colecta separat cel puţin următoarele categorii de deşeuri: hârtie, metal, plastic şi sticlă.</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3.000-6.000</w:t>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460" w:leader="none"/>
              </w:tabs>
              <w:spacing w:before="0" w:after="200"/>
              <w:ind w:left="-73" w:right="-91" w:hanging="0"/>
              <w:jc w:val="center"/>
              <w:rPr>
                <w:rFonts w:ascii="Arial" w:hAnsi="Arial" w:cs="Arial"/>
                <w:sz w:val="18"/>
                <w:szCs w:val="18"/>
              </w:rPr>
            </w:pPr>
            <w:r>
              <w:rPr>
                <w:rFonts w:cs="Arial" w:ascii="Arial" w:hAnsi="Arial"/>
                <w:sz w:val="18"/>
                <w:szCs w:val="18"/>
              </w:rPr>
              <w:t>20.000-40.000</w:t>
            </w:r>
          </w:p>
        </w:tc>
        <w:tc>
          <w:tcPr>
            <w:tcW w:w="19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460" w:leader="none"/>
              </w:tabs>
              <w:spacing w:before="0" w:after="200"/>
              <w:jc w:val="center"/>
              <w:rPr>
                <w:rFonts w:ascii="Arial" w:hAnsi="Arial" w:cs="Arial"/>
                <w:sz w:val="18"/>
                <w:szCs w:val="18"/>
              </w:rPr>
            </w:pPr>
            <w:r>
              <w:rPr>
                <w:rFonts w:cs="Arial" w:ascii="Arial" w:hAnsi="Arial"/>
                <w:sz w:val="18"/>
                <w:szCs w:val="18"/>
              </w:rPr>
              <w:t>20.000-40.000</w:t>
            </w:r>
          </w:p>
        </w:tc>
      </w:tr>
      <w:tr>
        <w:trPr>
          <w:trHeight w:val="839" w:hRule="atLeast"/>
        </w:trPr>
        <w:tc>
          <w:tcPr>
            <w:tcW w:w="57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right="-108" w:hanging="108"/>
              <w:jc w:val="both"/>
              <w:rPr>
                <w:rFonts w:ascii="Arial" w:hAnsi="Arial" w:cs="Arial"/>
                <w:sz w:val="18"/>
                <w:szCs w:val="18"/>
              </w:rPr>
            </w:pPr>
            <w:r>
              <w:rPr>
                <w:rFonts w:cs="Arial" w:ascii="Arial" w:hAnsi="Arial"/>
                <w:sz w:val="18"/>
                <w:szCs w:val="18"/>
              </w:rPr>
            </w:r>
          </w:p>
        </w:tc>
        <w:tc>
          <w:tcPr>
            <w:tcW w:w="45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460" w:leader="none"/>
              </w:tabs>
              <w:spacing w:before="0" w:after="200"/>
              <w:rPr>
                <w:rFonts w:ascii="Arial" w:hAnsi="Arial" w:cs="Arial"/>
                <w:sz w:val="18"/>
                <w:szCs w:val="18"/>
              </w:rPr>
            </w:pPr>
            <w:r>
              <w:rPr>
                <w:rFonts w:cs="Arial" w:ascii="Arial" w:hAnsi="Arial"/>
                <w:sz w:val="18"/>
                <w:szCs w:val="18"/>
              </w:rPr>
              <w:t>Neindeplinirea obligatiei Producătorilor şi deţinătorilor de deşeuri periculoase de a nu amesteca diferitele categorii de deşeuri periculoase cu alte categorii de deşeuri periculoase sau cu alte deşeuri, substanţe ori materiale.</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3.000-6.000</w:t>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460" w:leader="none"/>
              </w:tabs>
              <w:spacing w:before="0" w:after="200"/>
              <w:ind w:left="-73" w:right="-91" w:hanging="0"/>
              <w:jc w:val="center"/>
              <w:rPr>
                <w:rFonts w:ascii="Arial" w:hAnsi="Arial" w:cs="Arial"/>
                <w:sz w:val="18"/>
                <w:szCs w:val="18"/>
              </w:rPr>
            </w:pPr>
            <w:r>
              <w:rPr>
                <w:rFonts w:cs="Arial" w:ascii="Arial" w:hAnsi="Arial"/>
                <w:sz w:val="18"/>
                <w:szCs w:val="18"/>
              </w:rPr>
              <w:t>20.000-40.000</w:t>
            </w:r>
          </w:p>
        </w:tc>
        <w:tc>
          <w:tcPr>
            <w:tcW w:w="19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460" w:leader="none"/>
              </w:tabs>
              <w:spacing w:before="0" w:after="200"/>
              <w:jc w:val="center"/>
              <w:rPr>
                <w:rFonts w:ascii="Arial" w:hAnsi="Arial" w:cs="Arial"/>
                <w:sz w:val="18"/>
                <w:szCs w:val="18"/>
              </w:rPr>
            </w:pPr>
            <w:r>
              <w:rPr>
                <w:rFonts w:cs="Arial" w:ascii="Arial" w:hAnsi="Arial"/>
                <w:sz w:val="18"/>
                <w:szCs w:val="18"/>
              </w:rPr>
              <w:t>20.000-40.000</w:t>
            </w:r>
          </w:p>
        </w:tc>
      </w:tr>
      <w:tr>
        <w:trPr>
          <w:trHeight w:val="839" w:hRule="atLeast"/>
        </w:trPr>
        <w:tc>
          <w:tcPr>
            <w:tcW w:w="57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right="-108" w:hanging="108"/>
              <w:jc w:val="both"/>
              <w:rPr>
                <w:rFonts w:ascii="Arial" w:hAnsi="Arial" w:cs="Arial"/>
                <w:sz w:val="18"/>
                <w:szCs w:val="18"/>
              </w:rPr>
            </w:pPr>
            <w:r>
              <w:rPr>
                <w:rFonts w:cs="Arial" w:ascii="Arial" w:hAnsi="Arial"/>
                <w:sz w:val="18"/>
                <w:szCs w:val="18"/>
              </w:rPr>
            </w:r>
          </w:p>
        </w:tc>
        <w:tc>
          <w:tcPr>
            <w:tcW w:w="45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460" w:leader="none"/>
              </w:tabs>
              <w:spacing w:before="0" w:after="200"/>
              <w:rPr>
                <w:rFonts w:ascii="Arial" w:hAnsi="Arial" w:cs="Arial"/>
                <w:sz w:val="18"/>
                <w:szCs w:val="18"/>
              </w:rPr>
            </w:pPr>
            <w:r>
              <w:rPr>
                <w:rFonts w:cs="Arial" w:ascii="Arial" w:hAnsi="Arial"/>
                <w:sz w:val="18"/>
                <w:szCs w:val="18"/>
              </w:rPr>
              <w:t>Neindeplinirea obligatiei Operatorilor economici care colectează şi/sau transportă deşeuri de a asigura colectarea separată a acestora şi de a nu le amesteca în timpul transportului</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w:t>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460" w:leader="none"/>
              </w:tabs>
              <w:spacing w:before="0" w:after="200"/>
              <w:ind w:left="-73" w:right="-91" w:hanging="0"/>
              <w:jc w:val="center"/>
              <w:rPr>
                <w:rFonts w:ascii="Arial" w:hAnsi="Arial" w:cs="Arial"/>
                <w:sz w:val="18"/>
                <w:szCs w:val="18"/>
              </w:rPr>
            </w:pPr>
            <w:r>
              <w:rPr>
                <w:rFonts w:cs="Arial" w:ascii="Arial" w:hAnsi="Arial"/>
                <w:sz w:val="18"/>
                <w:szCs w:val="18"/>
              </w:rPr>
              <w:t>-</w:t>
            </w:r>
          </w:p>
        </w:tc>
        <w:tc>
          <w:tcPr>
            <w:tcW w:w="19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460" w:leader="none"/>
              </w:tabs>
              <w:spacing w:before="0" w:after="200"/>
              <w:jc w:val="center"/>
              <w:rPr>
                <w:rFonts w:ascii="Arial" w:hAnsi="Arial" w:cs="Arial"/>
                <w:sz w:val="18"/>
                <w:szCs w:val="18"/>
              </w:rPr>
            </w:pPr>
            <w:r>
              <w:rPr>
                <w:rFonts w:cs="Arial" w:ascii="Arial" w:hAnsi="Arial"/>
                <w:sz w:val="18"/>
                <w:szCs w:val="18"/>
              </w:rPr>
              <w:t>20.000-40.000</w:t>
            </w:r>
          </w:p>
        </w:tc>
      </w:tr>
      <w:tr>
        <w:trPr>
          <w:trHeight w:val="839" w:hRule="atLeast"/>
        </w:trPr>
        <w:tc>
          <w:tcPr>
            <w:tcW w:w="57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right="-108" w:hanging="108"/>
              <w:jc w:val="both"/>
              <w:rPr>
                <w:rFonts w:ascii="Arial" w:hAnsi="Arial" w:cs="Arial"/>
                <w:sz w:val="18"/>
                <w:szCs w:val="18"/>
              </w:rPr>
            </w:pPr>
            <w:r>
              <w:rPr>
                <w:rFonts w:cs="Arial" w:ascii="Arial" w:hAnsi="Arial"/>
                <w:sz w:val="18"/>
                <w:szCs w:val="18"/>
              </w:rPr>
            </w:r>
          </w:p>
        </w:tc>
        <w:tc>
          <w:tcPr>
            <w:tcW w:w="45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460" w:leader="none"/>
              </w:tabs>
              <w:rPr>
                <w:rFonts w:ascii="Arial" w:hAnsi="Arial" w:cs="Arial"/>
                <w:sz w:val="18"/>
                <w:szCs w:val="18"/>
              </w:rPr>
            </w:pPr>
            <w:r>
              <w:rPr>
                <w:rFonts w:cs="Arial" w:ascii="Arial" w:hAnsi="Arial"/>
                <w:sz w:val="18"/>
                <w:szCs w:val="18"/>
              </w:rPr>
              <w:t>Neindeplinirea obligatiei Operatorilor economici care valorifică deşeurile:</w:t>
            </w:r>
          </w:p>
          <w:p>
            <w:pPr>
              <w:pStyle w:val="Normal"/>
              <w:widowControl w:val="false"/>
              <w:tabs>
                <w:tab w:val="clear" w:pos="708"/>
                <w:tab w:val="left" w:pos="2460" w:leader="none"/>
              </w:tabs>
              <w:rPr>
                <w:rFonts w:ascii="Arial" w:hAnsi="Arial" w:cs="Arial"/>
                <w:sz w:val="18"/>
                <w:szCs w:val="18"/>
              </w:rPr>
            </w:pPr>
            <w:r>
              <w:rPr>
                <w:rFonts w:cs="Arial" w:ascii="Arial" w:hAnsi="Arial"/>
                <w:sz w:val="18"/>
                <w:szCs w:val="18"/>
              </w:rPr>
              <w:t>a) de a deţine spaţii special amenajate pentru stocarea deşeurilor în condiţii care să garanteze reducerea riscului pentru sănătatea umană şi deteriorării calităţii mediului;</w:t>
            </w:r>
          </w:p>
          <w:p>
            <w:pPr>
              <w:pStyle w:val="Normal"/>
              <w:widowControl w:val="false"/>
              <w:tabs>
                <w:tab w:val="clear" w:pos="708"/>
                <w:tab w:val="left" w:pos="2460" w:leader="none"/>
              </w:tabs>
              <w:spacing w:before="0" w:after="200"/>
              <w:rPr>
                <w:rFonts w:ascii="Arial" w:hAnsi="Arial" w:cs="Arial"/>
                <w:sz w:val="18"/>
                <w:szCs w:val="18"/>
              </w:rPr>
            </w:pPr>
            <w:r>
              <w:rPr>
                <w:rFonts w:cs="Arial" w:ascii="Arial" w:hAnsi="Arial"/>
                <w:sz w:val="18"/>
                <w:szCs w:val="18"/>
              </w:rPr>
              <w:t>b) de a evita formarea de stocuri de deşeuri care urmează să fie valorificate, precum şi de produse rezultate în urma valorificării care ar putea genera fenomene de poluare a mediului sau care să prezinte riscuri asupra sănătăţii populaţiei;</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w:t>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460" w:leader="none"/>
              </w:tabs>
              <w:spacing w:before="0" w:after="200"/>
              <w:ind w:left="-73" w:right="-91" w:hanging="0"/>
              <w:jc w:val="center"/>
              <w:rPr>
                <w:rFonts w:ascii="Arial" w:hAnsi="Arial" w:cs="Arial"/>
                <w:sz w:val="18"/>
                <w:szCs w:val="18"/>
              </w:rPr>
            </w:pPr>
            <w:r>
              <w:rPr>
                <w:rFonts w:cs="Arial" w:ascii="Arial" w:hAnsi="Arial"/>
                <w:sz w:val="18"/>
                <w:szCs w:val="18"/>
              </w:rPr>
              <w:t>20.000-40.000</w:t>
            </w:r>
          </w:p>
        </w:tc>
        <w:tc>
          <w:tcPr>
            <w:tcW w:w="19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460" w:leader="none"/>
              </w:tabs>
              <w:spacing w:before="0" w:after="200"/>
              <w:jc w:val="center"/>
              <w:rPr>
                <w:rFonts w:ascii="Arial" w:hAnsi="Arial" w:cs="Arial"/>
                <w:sz w:val="18"/>
                <w:szCs w:val="18"/>
              </w:rPr>
            </w:pPr>
            <w:r>
              <w:rPr>
                <w:rFonts w:cs="Arial" w:ascii="Arial" w:hAnsi="Arial"/>
                <w:sz w:val="18"/>
                <w:szCs w:val="18"/>
              </w:rPr>
              <w:t>20.000-40.000</w:t>
            </w:r>
          </w:p>
        </w:tc>
      </w:tr>
      <w:tr>
        <w:trPr>
          <w:trHeight w:val="431" w:hRule="atLeast"/>
        </w:trPr>
        <w:tc>
          <w:tcPr>
            <w:tcW w:w="57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right="-108" w:hanging="108"/>
              <w:jc w:val="both"/>
              <w:rPr>
                <w:rFonts w:ascii="Arial" w:hAnsi="Arial" w:cs="Arial"/>
                <w:sz w:val="18"/>
                <w:szCs w:val="18"/>
              </w:rPr>
            </w:pPr>
            <w:r>
              <w:rPr>
                <w:rFonts w:cs="Arial" w:ascii="Arial" w:hAnsi="Arial"/>
                <w:sz w:val="18"/>
                <w:szCs w:val="18"/>
              </w:rPr>
            </w:r>
          </w:p>
        </w:tc>
        <w:tc>
          <w:tcPr>
            <w:tcW w:w="45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460" w:leader="none"/>
              </w:tabs>
              <w:rPr>
                <w:rFonts w:ascii="Arial" w:hAnsi="Arial" w:cs="Arial"/>
                <w:sz w:val="18"/>
                <w:szCs w:val="18"/>
              </w:rPr>
            </w:pPr>
            <w:r>
              <w:rPr>
                <w:rFonts w:cs="Arial" w:ascii="Arial" w:hAnsi="Arial"/>
                <w:sz w:val="18"/>
                <w:szCs w:val="18"/>
              </w:rPr>
              <w:t>Neindeplinirea obligatiei Operatorilor economici autorizaţi pentru activitatea de eliminare a deşeurilor de a:</w:t>
            </w:r>
          </w:p>
          <w:p>
            <w:pPr>
              <w:pStyle w:val="Normal"/>
              <w:widowControl w:val="false"/>
              <w:tabs>
                <w:tab w:val="clear" w:pos="708"/>
                <w:tab w:val="left" w:pos="2460" w:leader="none"/>
              </w:tabs>
              <w:rPr>
                <w:rFonts w:ascii="Arial" w:hAnsi="Arial" w:cs="Arial"/>
                <w:sz w:val="18"/>
                <w:szCs w:val="18"/>
              </w:rPr>
            </w:pPr>
            <w:r>
              <w:rPr>
                <w:rFonts w:cs="Arial" w:ascii="Arial" w:hAnsi="Arial"/>
                <w:sz w:val="18"/>
                <w:szCs w:val="18"/>
              </w:rPr>
              <w:t>a) asigura eliminarea în totalitate a deşeurilor care le sunt încredinţate;</w:t>
            </w:r>
          </w:p>
          <w:p>
            <w:pPr>
              <w:pStyle w:val="Normal"/>
              <w:widowControl w:val="false"/>
              <w:tabs>
                <w:tab w:val="clear" w:pos="708"/>
                <w:tab w:val="left" w:pos="2460" w:leader="none"/>
              </w:tabs>
              <w:rPr>
                <w:rFonts w:ascii="Arial" w:hAnsi="Arial" w:cs="Arial"/>
                <w:sz w:val="18"/>
                <w:szCs w:val="18"/>
              </w:rPr>
            </w:pPr>
            <w:r>
              <w:rPr>
                <w:rFonts w:cs="Arial" w:ascii="Arial" w:hAnsi="Arial"/>
                <w:sz w:val="18"/>
                <w:szCs w:val="18"/>
              </w:rPr>
              <w:t>b) amplasa şi amenaja instalaţia de eliminare a deşeurilor într-un spaţiu şi în condiţii stabilite de autorităţile teritoriale pentru protecţia mediului competente;</w:t>
            </w:r>
          </w:p>
          <w:p>
            <w:pPr>
              <w:pStyle w:val="Normal"/>
              <w:widowControl w:val="false"/>
              <w:tabs>
                <w:tab w:val="clear" w:pos="708"/>
                <w:tab w:val="left" w:pos="2460" w:leader="none"/>
              </w:tabs>
              <w:spacing w:before="0" w:after="200"/>
              <w:rPr>
                <w:rFonts w:ascii="Arial" w:hAnsi="Arial" w:cs="Arial"/>
                <w:sz w:val="18"/>
                <w:szCs w:val="18"/>
              </w:rPr>
            </w:pPr>
            <w:r>
              <w:rPr>
                <w:rFonts w:cs="Arial" w:ascii="Arial" w:hAnsi="Arial"/>
                <w:sz w:val="18"/>
                <w:szCs w:val="18"/>
              </w:rPr>
              <w:t>c) introduce în instalaţia de eliminare numai deşeurile menţionate în autorizaţia emisă de autorităţile competente si cele mentionate in contractele de delegare de catre CJ/ADI şi să respecte tehnologia de eliminare aprobată de acestea.</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w:t>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460" w:leader="none"/>
              </w:tabs>
              <w:spacing w:before="0" w:after="200"/>
              <w:ind w:left="-73" w:right="-91" w:hanging="0"/>
              <w:jc w:val="center"/>
              <w:rPr>
                <w:rFonts w:ascii="Arial" w:hAnsi="Arial" w:cs="Arial"/>
                <w:sz w:val="18"/>
                <w:szCs w:val="18"/>
              </w:rPr>
            </w:pPr>
            <w:r>
              <w:rPr>
                <w:rFonts w:cs="Arial" w:ascii="Arial" w:hAnsi="Arial"/>
                <w:sz w:val="18"/>
                <w:szCs w:val="18"/>
              </w:rPr>
              <w:t>-</w:t>
            </w:r>
          </w:p>
        </w:tc>
        <w:tc>
          <w:tcPr>
            <w:tcW w:w="19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460" w:leader="none"/>
              </w:tabs>
              <w:spacing w:before="0" w:after="200"/>
              <w:jc w:val="center"/>
              <w:rPr>
                <w:rFonts w:ascii="Arial" w:hAnsi="Arial" w:cs="Arial"/>
                <w:sz w:val="18"/>
                <w:szCs w:val="18"/>
              </w:rPr>
            </w:pPr>
            <w:r>
              <w:rPr>
                <w:rFonts w:cs="Arial" w:ascii="Arial" w:hAnsi="Arial"/>
                <w:sz w:val="18"/>
                <w:szCs w:val="18"/>
              </w:rPr>
              <w:t>20.000-40.000</w:t>
            </w:r>
          </w:p>
        </w:tc>
      </w:tr>
      <w:tr>
        <w:trPr>
          <w:trHeight w:val="126" w:hRule="atLeast"/>
        </w:trPr>
        <w:tc>
          <w:tcPr>
            <w:tcW w:w="57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right="-108" w:hanging="108"/>
              <w:jc w:val="both"/>
              <w:rPr>
                <w:rFonts w:ascii="Arial" w:hAnsi="Arial" w:cs="Arial"/>
                <w:sz w:val="18"/>
                <w:szCs w:val="18"/>
              </w:rPr>
            </w:pPr>
            <w:r>
              <w:rPr>
                <w:rFonts w:cs="Arial" w:ascii="Arial" w:hAnsi="Arial"/>
                <w:sz w:val="18"/>
                <w:szCs w:val="18"/>
              </w:rPr>
            </w:r>
          </w:p>
        </w:tc>
        <w:tc>
          <w:tcPr>
            <w:tcW w:w="45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460" w:leader="none"/>
              </w:tabs>
              <w:spacing w:before="0" w:after="200"/>
              <w:rPr>
                <w:rFonts w:ascii="Arial" w:hAnsi="Arial" w:cs="Arial"/>
                <w:sz w:val="18"/>
                <w:szCs w:val="18"/>
              </w:rPr>
            </w:pPr>
            <w:r>
              <w:rPr>
                <w:rFonts w:cs="Arial" w:ascii="Arial" w:hAnsi="Arial"/>
                <w:sz w:val="18"/>
                <w:szCs w:val="18"/>
              </w:rPr>
              <w:t>Orice alta incalcare a legllor in vigoare</w:t>
            </w:r>
          </w:p>
        </w:tc>
        <w:tc>
          <w:tcPr>
            <w:tcW w:w="4746"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460" w:leader="none"/>
              </w:tabs>
              <w:spacing w:before="0" w:after="200"/>
              <w:ind w:left="-73" w:right="-91" w:hanging="0"/>
              <w:jc w:val="center"/>
              <w:rPr>
                <w:rFonts w:ascii="Arial" w:hAnsi="Arial" w:cs="Arial"/>
                <w:sz w:val="18"/>
                <w:szCs w:val="18"/>
              </w:rPr>
            </w:pPr>
            <w:r>
              <w:rPr>
                <w:rFonts w:cs="Arial" w:ascii="Arial" w:hAnsi="Arial"/>
                <w:sz w:val="18"/>
                <w:szCs w:val="18"/>
              </w:rPr>
              <w:t>Conform legii respective</w:t>
            </w:r>
          </w:p>
        </w:tc>
      </w:tr>
      <w:tr>
        <w:trPr>
          <w:trHeight w:val="126" w:hRule="atLeast"/>
        </w:trPr>
        <w:tc>
          <w:tcPr>
            <w:tcW w:w="989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460" w:leader="none"/>
              </w:tabs>
              <w:ind w:left="-73" w:right="-91" w:hanging="0"/>
              <w:rPr>
                <w:rFonts w:ascii="Arial" w:hAnsi="Arial" w:cs="Arial"/>
                <w:sz w:val="18"/>
                <w:szCs w:val="18"/>
              </w:rPr>
            </w:pPr>
            <w:r>
              <w:rPr>
                <w:rFonts w:cs="Arial" w:ascii="Arial" w:hAnsi="Arial"/>
                <w:sz w:val="18"/>
                <w:szCs w:val="18"/>
              </w:rPr>
              <w:t>*Sancțiunile se vor da astfel:</w:t>
            </w:r>
          </w:p>
          <w:p>
            <w:pPr>
              <w:pStyle w:val="Normal"/>
              <w:widowControl w:val="false"/>
              <w:tabs>
                <w:tab w:val="clear" w:pos="708"/>
                <w:tab w:val="left" w:pos="2460" w:leader="none"/>
              </w:tabs>
              <w:ind w:left="-73" w:right="-91" w:hanging="0"/>
              <w:rPr>
                <w:rFonts w:ascii="Arial" w:hAnsi="Arial" w:cs="Arial"/>
                <w:sz w:val="18"/>
                <w:szCs w:val="18"/>
              </w:rPr>
            </w:pPr>
            <w:r>
              <w:rPr>
                <w:rFonts w:cs="Arial" w:ascii="Arial" w:hAnsi="Arial"/>
                <w:sz w:val="18"/>
                <w:szCs w:val="18"/>
              </w:rPr>
              <w:t>-la prima abatere- valoarea minimă</w:t>
            </w:r>
          </w:p>
          <w:p>
            <w:pPr>
              <w:pStyle w:val="Normal"/>
              <w:widowControl w:val="false"/>
              <w:tabs>
                <w:tab w:val="clear" w:pos="708"/>
                <w:tab w:val="left" w:pos="2460" w:leader="none"/>
              </w:tabs>
              <w:spacing w:before="0" w:after="200"/>
              <w:ind w:left="-73" w:right="-91" w:hanging="0"/>
              <w:rPr>
                <w:rFonts w:ascii="Arial" w:hAnsi="Arial" w:cs="Arial"/>
                <w:sz w:val="18"/>
                <w:szCs w:val="18"/>
              </w:rPr>
            </w:pPr>
            <w:r>
              <w:rPr>
                <w:rFonts w:cs="Arial" w:ascii="Arial" w:hAnsi="Arial"/>
                <w:sz w:val="18"/>
                <w:szCs w:val="18"/>
              </w:rPr>
              <w:t>-la următoarele abateri valorile cresc cu multiplu de 10000 pentru persoane juridice, 1000 lei pentru personele fizice</w:t>
            </w:r>
          </w:p>
        </w:tc>
      </w:tr>
      <w:tr>
        <w:trPr>
          <w:trHeight w:val="431" w:hRule="atLeast"/>
        </w:trPr>
        <w:tc>
          <w:tcPr>
            <w:tcW w:w="9899"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73" w:right="-91" w:hanging="0"/>
              <w:jc w:val="center"/>
              <w:rPr>
                <w:rFonts w:ascii="Arial" w:hAnsi="Arial" w:cs="Arial"/>
                <w:b/>
                <w:b/>
                <w:sz w:val="18"/>
                <w:szCs w:val="18"/>
              </w:rPr>
            </w:pPr>
            <w:r>
              <w:rPr>
                <w:rFonts w:cs="Arial" w:ascii="Arial" w:hAnsi="Arial"/>
                <w:b/>
                <w:sz w:val="18"/>
                <w:szCs w:val="18"/>
              </w:rPr>
              <w:t>Sanctiuni pentru utilizatorii serviciilor de salubrizare/caz</w:t>
            </w:r>
          </w:p>
        </w:tc>
      </w:tr>
      <w:tr>
        <w:trPr>
          <w:trHeight w:val="449" w:hRule="atLeast"/>
        </w:trPr>
        <w:tc>
          <w:tcPr>
            <w:tcW w:w="57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right="-108" w:hanging="108"/>
              <w:jc w:val="both"/>
              <w:rPr>
                <w:rFonts w:ascii="Arial" w:hAnsi="Arial" w:cs="Arial"/>
                <w:sz w:val="18"/>
                <w:szCs w:val="18"/>
              </w:rPr>
            </w:pPr>
            <w:r>
              <w:rPr>
                <w:rFonts w:cs="Arial" w:ascii="Arial" w:hAnsi="Arial"/>
                <w:sz w:val="18"/>
                <w:szCs w:val="18"/>
              </w:rPr>
            </w:r>
          </w:p>
        </w:tc>
        <w:tc>
          <w:tcPr>
            <w:tcW w:w="457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18"/>
                <w:szCs w:val="18"/>
              </w:rPr>
            </w:pPr>
            <w:r>
              <w:rPr>
                <w:rFonts w:cs="Arial" w:ascii="Arial" w:hAnsi="Arial"/>
                <w:sz w:val="18"/>
                <w:szCs w:val="18"/>
              </w:rPr>
              <w:t>Abandonarea/ scoaterea/ imprastierea si/sau depozitarea deşeurilor pe spatiile verzi, caile de comunicatie, în locurile publice sau în alte locuri decat cele special amenajate, inclusiv depozitarea materialelor de constructii pe domeniul public sau privat al localitatii, fara aprobarea prealabila a administratiei publice locale.</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127" w:right="-143" w:hanging="0"/>
              <w:jc w:val="center"/>
              <w:rPr>
                <w:rFonts w:ascii="Arial" w:hAnsi="Arial" w:cs="Arial"/>
                <w:sz w:val="18"/>
                <w:szCs w:val="18"/>
              </w:rPr>
            </w:pPr>
            <w:r>
              <w:rPr>
                <w:rFonts w:cs="Arial" w:ascii="Arial" w:hAnsi="Arial"/>
                <w:sz w:val="18"/>
                <w:szCs w:val="18"/>
              </w:rPr>
              <w:t>3.000 – 6.000</w:t>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73" w:right="-91" w:hanging="0"/>
              <w:jc w:val="center"/>
              <w:rPr>
                <w:rFonts w:ascii="Arial" w:hAnsi="Arial" w:cs="Arial"/>
                <w:sz w:val="18"/>
                <w:szCs w:val="18"/>
              </w:rPr>
            </w:pPr>
            <w:r>
              <w:rPr>
                <w:rFonts w:cs="Arial" w:ascii="Arial" w:hAnsi="Arial"/>
                <w:sz w:val="18"/>
                <w:szCs w:val="18"/>
              </w:rPr>
              <w:t>20.000 - 40.000</w:t>
            </w:r>
          </w:p>
        </w:tc>
        <w:tc>
          <w:tcPr>
            <w:tcW w:w="19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20.000 - 40.000</w:t>
            </w:r>
          </w:p>
        </w:tc>
      </w:tr>
      <w:tr>
        <w:trPr>
          <w:trHeight w:val="692" w:hRule="atLeast"/>
        </w:trPr>
        <w:tc>
          <w:tcPr>
            <w:tcW w:w="57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right="-108" w:hanging="108"/>
              <w:jc w:val="both"/>
              <w:rPr>
                <w:rFonts w:ascii="Arial" w:hAnsi="Arial" w:cs="Arial"/>
                <w:sz w:val="18"/>
                <w:szCs w:val="18"/>
              </w:rPr>
            </w:pPr>
            <w:r>
              <w:rPr>
                <w:rFonts w:cs="Arial" w:ascii="Arial" w:hAnsi="Arial"/>
                <w:sz w:val="18"/>
                <w:szCs w:val="18"/>
              </w:rPr>
            </w:r>
          </w:p>
        </w:tc>
        <w:tc>
          <w:tcPr>
            <w:tcW w:w="457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18"/>
                <w:szCs w:val="18"/>
              </w:rPr>
            </w:pPr>
            <w:r>
              <w:rPr>
                <w:rFonts w:cs="Arial" w:ascii="Arial" w:hAnsi="Arial"/>
                <w:sz w:val="18"/>
                <w:szCs w:val="18"/>
              </w:rPr>
            </w:r>
          </w:p>
        </w:tc>
        <w:tc>
          <w:tcPr>
            <w:tcW w:w="4746"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73" w:right="-91" w:hanging="0"/>
              <w:jc w:val="center"/>
              <w:rPr>
                <w:rFonts w:ascii="Arial" w:hAnsi="Arial" w:cs="Arial"/>
                <w:sz w:val="18"/>
                <w:szCs w:val="18"/>
              </w:rPr>
            </w:pPr>
            <w:r>
              <w:rPr>
                <w:rFonts w:cs="Arial" w:ascii="Arial" w:hAnsi="Arial"/>
                <w:sz w:val="18"/>
                <w:szCs w:val="18"/>
              </w:rPr>
              <w:t>Obligatia suplimentara de a ridica deşeurile depozitate în alte zone decât cele autorizate, curăţarea terenului, precum şi eliminarea acestora conform legislaţiei în vigoare.</w:t>
            </w:r>
          </w:p>
        </w:tc>
      </w:tr>
      <w:tr>
        <w:trPr/>
        <w:tc>
          <w:tcPr>
            <w:tcW w:w="57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right="-108" w:hanging="108"/>
              <w:jc w:val="both"/>
              <w:rPr>
                <w:rFonts w:ascii="Arial" w:hAnsi="Arial" w:cs="Arial"/>
                <w:sz w:val="18"/>
                <w:szCs w:val="18"/>
              </w:rPr>
            </w:pPr>
            <w:r>
              <w:rPr>
                <w:rFonts w:cs="Arial" w:ascii="Arial" w:hAnsi="Arial"/>
                <w:sz w:val="18"/>
                <w:szCs w:val="18"/>
              </w:rPr>
            </w:r>
          </w:p>
        </w:tc>
        <w:tc>
          <w:tcPr>
            <w:tcW w:w="45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18"/>
                <w:szCs w:val="18"/>
              </w:rPr>
            </w:pPr>
            <w:r>
              <w:rPr>
                <w:rFonts w:cs="Arial" w:ascii="Arial" w:hAnsi="Arial"/>
                <w:sz w:val="18"/>
                <w:szCs w:val="18"/>
              </w:rPr>
              <w:t>Descarcarea directa a deșeurilor menajere în recipientele de colectare (containere, pubele) fara strangerea lor prealabila în pungi de plastic inchise.</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100 -500</w:t>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73" w:right="-91" w:hanging="0"/>
              <w:jc w:val="center"/>
              <w:rPr>
                <w:rFonts w:ascii="Arial" w:hAnsi="Arial" w:cs="Arial"/>
                <w:sz w:val="18"/>
                <w:szCs w:val="18"/>
              </w:rPr>
            </w:pPr>
            <w:r>
              <w:rPr>
                <w:rFonts w:cs="Arial" w:ascii="Arial" w:hAnsi="Arial"/>
                <w:sz w:val="18"/>
                <w:szCs w:val="18"/>
              </w:rPr>
              <w:t>100 -500</w:t>
            </w:r>
          </w:p>
        </w:tc>
        <w:tc>
          <w:tcPr>
            <w:tcW w:w="19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250 – 1.000</w:t>
            </w:r>
          </w:p>
        </w:tc>
      </w:tr>
      <w:tr>
        <w:trPr/>
        <w:tc>
          <w:tcPr>
            <w:tcW w:w="57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right="-108" w:hanging="108"/>
              <w:jc w:val="both"/>
              <w:rPr>
                <w:rFonts w:ascii="Arial" w:hAnsi="Arial" w:cs="Arial"/>
                <w:sz w:val="18"/>
                <w:szCs w:val="18"/>
              </w:rPr>
            </w:pPr>
            <w:r>
              <w:rPr>
                <w:rFonts w:cs="Arial" w:ascii="Arial" w:hAnsi="Arial"/>
                <w:sz w:val="18"/>
                <w:szCs w:val="18"/>
              </w:rPr>
            </w:r>
          </w:p>
        </w:tc>
        <w:tc>
          <w:tcPr>
            <w:tcW w:w="45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18"/>
                <w:szCs w:val="18"/>
              </w:rPr>
            </w:pPr>
            <w:r>
              <w:rPr>
                <w:rFonts w:cs="Arial" w:ascii="Arial" w:hAnsi="Arial"/>
                <w:sz w:val="18"/>
                <w:szCs w:val="18"/>
              </w:rPr>
              <w:t>Depozitarea deşeurilor pe platformele de colectare în afara recipientelor şi nementinerea curateniei pe platforme.</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100 - 200</w:t>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73" w:right="-91" w:hanging="0"/>
              <w:jc w:val="center"/>
              <w:rPr>
                <w:rFonts w:ascii="Arial" w:hAnsi="Arial" w:cs="Arial"/>
                <w:sz w:val="18"/>
                <w:szCs w:val="18"/>
              </w:rPr>
            </w:pPr>
            <w:r>
              <w:rPr>
                <w:rFonts w:cs="Arial" w:ascii="Arial" w:hAnsi="Arial"/>
                <w:sz w:val="18"/>
                <w:szCs w:val="18"/>
              </w:rPr>
              <w:t>200 - 500</w:t>
            </w:r>
          </w:p>
        </w:tc>
        <w:tc>
          <w:tcPr>
            <w:tcW w:w="19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500 – 1.000</w:t>
            </w:r>
          </w:p>
        </w:tc>
      </w:tr>
      <w:tr>
        <w:trPr/>
        <w:tc>
          <w:tcPr>
            <w:tcW w:w="57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right="-108" w:hanging="108"/>
              <w:jc w:val="both"/>
              <w:rPr>
                <w:rFonts w:ascii="Arial" w:hAnsi="Arial" w:cs="Arial"/>
                <w:sz w:val="18"/>
                <w:szCs w:val="18"/>
              </w:rPr>
            </w:pPr>
            <w:r>
              <w:rPr>
                <w:rFonts w:cs="Arial" w:ascii="Arial" w:hAnsi="Arial"/>
                <w:sz w:val="18"/>
                <w:szCs w:val="18"/>
              </w:rPr>
            </w:r>
          </w:p>
        </w:tc>
        <w:tc>
          <w:tcPr>
            <w:tcW w:w="45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18"/>
                <w:szCs w:val="18"/>
              </w:rPr>
            </w:pPr>
            <w:r>
              <w:rPr>
                <w:rFonts w:cs="Arial" w:ascii="Arial" w:hAnsi="Arial"/>
                <w:sz w:val="18"/>
                <w:szCs w:val="18"/>
              </w:rPr>
              <w:t>Depunerea în  recipientele de colectare a deşeurilor municipale de pe platformele amenajate pe domeniul public, de deşeuri animaliere (dejectii, cadavre de animale/pasari), deşeuri de constructii/demolari, deşeuri vegetale, deşeuri periculoase etc.</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200 – 1.000</w:t>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73" w:right="-91" w:hanging="0"/>
              <w:jc w:val="center"/>
              <w:rPr>
                <w:rFonts w:ascii="Arial" w:hAnsi="Arial" w:cs="Arial"/>
                <w:sz w:val="18"/>
                <w:szCs w:val="18"/>
              </w:rPr>
            </w:pPr>
            <w:r>
              <w:rPr>
                <w:rFonts w:cs="Arial" w:ascii="Arial" w:hAnsi="Arial"/>
                <w:sz w:val="18"/>
                <w:szCs w:val="18"/>
              </w:rPr>
              <w:t>500 – 1.500</w:t>
            </w:r>
          </w:p>
        </w:tc>
        <w:tc>
          <w:tcPr>
            <w:tcW w:w="19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1.000 – 2.500</w:t>
            </w:r>
          </w:p>
        </w:tc>
      </w:tr>
      <w:tr>
        <w:trPr/>
        <w:tc>
          <w:tcPr>
            <w:tcW w:w="57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right="-108" w:hanging="108"/>
              <w:jc w:val="both"/>
              <w:rPr>
                <w:rFonts w:ascii="Arial" w:hAnsi="Arial" w:cs="Arial"/>
                <w:sz w:val="18"/>
                <w:szCs w:val="18"/>
              </w:rPr>
            </w:pPr>
            <w:r>
              <w:rPr>
                <w:rFonts w:cs="Arial" w:ascii="Arial" w:hAnsi="Arial"/>
                <w:sz w:val="18"/>
                <w:szCs w:val="18"/>
              </w:rPr>
            </w:r>
          </w:p>
        </w:tc>
        <w:tc>
          <w:tcPr>
            <w:tcW w:w="45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18"/>
                <w:szCs w:val="18"/>
              </w:rPr>
            </w:pPr>
            <w:r>
              <w:rPr>
                <w:rFonts w:cs="Arial" w:ascii="Arial" w:hAnsi="Arial"/>
                <w:sz w:val="18"/>
                <w:szCs w:val="18"/>
              </w:rPr>
              <w:t>Neasigurarea sau obstructionarea/blocarea cailor de acces catre platformele de colectare pentru  mijloacele de transport ale operatorilor.</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100 - 200</w:t>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73" w:right="-91" w:hanging="0"/>
              <w:jc w:val="center"/>
              <w:rPr>
                <w:rFonts w:ascii="Arial" w:hAnsi="Arial" w:cs="Arial"/>
                <w:sz w:val="18"/>
                <w:szCs w:val="18"/>
              </w:rPr>
            </w:pPr>
            <w:r>
              <w:rPr>
                <w:rFonts w:cs="Arial" w:ascii="Arial" w:hAnsi="Arial"/>
                <w:sz w:val="18"/>
                <w:szCs w:val="18"/>
              </w:rPr>
              <w:t>200 - 500</w:t>
            </w:r>
          </w:p>
        </w:tc>
        <w:tc>
          <w:tcPr>
            <w:tcW w:w="19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500 – 1.000</w:t>
            </w:r>
          </w:p>
        </w:tc>
      </w:tr>
      <w:tr>
        <w:trPr/>
        <w:tc>
          <w:tcPr>
            <w:tcW w:w="57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right="-108" w:hanging="108"/>
              <w:jc w:val="both"/>
              <w:rPr>
                <w:rFonts w:ascii="Arial" w:hAnsi="Arial" w:cs="Arial"/>
                <w:sz w:val="18"/>
                <w:szCs w:val="18"/>
              </w:rPr>
            </w:pPr>
            <w:r>
              <w:rPr>
                <w:rFonts w:cs="Arial" w:ascii="Arial" w:hAnsi="Arial"/>
                <w:sz w:val="18"/>
                <w:szCs w:val="18"/>
              </w:rPr>
            </w:r>
          </w:p>
        </w:tc>
        <w:tc>
          <w:tcPr>
            <w:tcW w:w="45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18"/>
                <w:szCs w:val="18"/>
              </w:rPr>
            </w:pPr>
            <w:r>
              <w:rPr>
                <w:rFonts w:cs="Arial" w:ascii="Arial" w:hAnsi="Arial"/>
                <w:sz w:val="18"/>
                <w:szCs w:val="18"/>
              </w:rPr>
              <w:t>Executarea de lucrari de constructii/ reparatii, etc fara a incheia contract cu operatorul de salubrizare pentru eliminarea deseurilor rezultate;</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200 – 1.000</w:t>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73" w:right="-91" w:hanging="0"/>
              <w:jc w:val="center"/>
              <w:rPr>
                <w:rFonts w:ascii="Arial" w:hAnsi="Arial" w:cs="Arial"/>
                <w:sz w:val="18"/>
                <w:szCs w:val="18"/>
              </w:rPr>
            </w:pPr>
            <w:r>
              <w:rPr>
                <w:rFonts w:cs="Arial" w:ascii="Arial" w:hAnsi="Arial"/>
                <w:sz w:val="18"/>
                <w:szCs w:val="18"/>
              </w:rPr>
              <w:t>500 – 1.500</w:t>
            </w:r>
          </w:p>
        </w:tc>
        <w:tc>
          <w:tcPr>
            <w:tcW w:w="19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1.000 – 2.500</w:t>
            </w:r>
          </w:p>
        </w:tc>
      </w:tr>
      <w:tr>
        <w:trPr/>
        <w:tc>
          <w:tcPr>
            <w:tcW w:w="57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right="-108" w:hanging="108"/>
              <w:jc w:val="both"/>
              <w:rPr>
                <w:rFonts w:ascii="Arial" w:hAnsi="Arial" w:cs="Arial"/>
                <w:sz w:val="18"/>
                <w:szCs w:val="18"/>
              </w:rPr>
            </w:pPr>
            <w:r>
              <w:rPr>
                <w:rFonts w:cs="Arial" w:ascii="Arial" w:hAnsi="Arial"/>
                <w:sz w:val="18"/>
                <w:szCs w:val="18"/>
              </w:rPr>
            </w:r>
          </w:p>
        </w:tc>
        <w:tc>
          <w:tcPr>
            <w:tcW w:w="45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18"/>
                <w:szCs w:val="18"/>
              </w:rPr>
            </w:pPr>
            <w:r>
              <w:rPr>
                <w:rFonts w:cs="Arial" w:ascii="Arial" w:hAnsi="Arial"/>
                <w:sz w:val="18"/>
                <w:szCs w:val="18"/>
              </w:rPr>
              <w:t>Titularii pe numele cărora au fost emise autorizaţii de construire şi/sau desfiinţări conform Legii nr. 50/1991, care Nu gestioneze deşeurile din construcţii şi desfiinţări, astfel încât să atingă progresiv, până la data de 31 decembrie 2020, un nivel de pregătire pentru reutilizare, reciclare şi alte operaţiuni de valorificare materială, inclusiv operaţiuni de rambleiere care utilizează deşeuri pentru a înlocui alte materiale, de minimum 70% din masa cantităţilor de deşeuri nepericuloase provenite din activităţi de construcţie şi desfiinţări, cu excepţia materialelor geologice naturale</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3.000-6.000</w:t>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73" w:right="-91" w:hanging="0"/>
              <w:jc w:val="center"/>
              <w:rPr>
                <w:rFonts w:ascii="Arial" w:hAnsi="Arial" w:cs="Arial"/>
                <w:sz w:val="18"/>
                <w:szCs w:val="18"/>
              </w:rPr>
            </w:pPr>
            <w:r>
              <w:rPr>
                <w:rFonts w:cs="Arial" w:ascii="Arial" w:hAnsi="Arial"/>
                <w:sz w:val="18"/>
                <w:szCs w:val="18"/>
              </w:rPr>
              <w:t>20.000 - 40.000</w:t>
            </w:r>
          </w:p>
        </w:tc>
        <w:tc>
          <w:tcPr>
            <w:tcW w:w="19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20.000 - 40.000</w:t>
            </w:r>
          </w:p>
        </w:tc>
      </w:tr>
      <w:tr>
        <w:trPr/>
        <w:tc>
          <w:tcPr>
            <w:tcW w:w="57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right="-108" w:hanging="108"/>
              <w:jc w:val="both"/>
              <w:rPr>
                <w:rFonts w:ascii="Arial" w:hAnsi="Arial" w:cs="Arial"/>
                <w:sz w:val="18"/>
                <w:szCs w:val="18"/>
              </w:rPr>
            </w:pPr>
            <w:r>
              <w:rPr>
                <w:rFonts w:cs="Arial" w:ascii="Arial" w:hAnsi="Arial"/>
                <w:sz w:val="18"/>
                <w:szCs w:val="18"/>
              </w:rPr>
            </w:r>
          </w:p>
        </w:tc>
        <w:tc>
          <w:tcPr>
            <w:tcW w:w="45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18"/>
                <w:szCs w:val="18"/>
              </w:rPr>
            </w:pPr>
            <w:r>
              <w:rPr>
                <w:rFonts w:cs="Arial" w:ascii="Arial" w:hAnsi="Arial"/>
                <w:sz w:val="18"/>
                <w:szCs w:val="18"/>
              </w:rPr>
              <w:t>Organizarea necorespunzatoare a santierelor de constructii prin lipsa de imprejmuire, nementinerea curateniei, necuratarea rotilor  de la mijloacele de transport la iesirea din santier, lipsa placutei indicatoare  cu denumirea  obiectivului, identificarea constructorului şi durata lucrarii.</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200 – 1.000</w:t>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73" w:right="-91" w:hanging="0"/>
              <w:jc w:val="center"/>
              <w:rPr>
                <w:rFonts w:ascii="Arial" w:hAnsi="Arial" w:cs="Arial"/>
                <w:sz w:val="18"/>
                <w:szCs w:val="18"/>
              </w:rPr>
            </w:pPr>
            <w:r>
              <w:rPr>
                <w:rFonts w:cs="Arial" w:ascii="Arial" w:hAnsi="Arial"/>
                <w:sz w:val="18"/>
                <w:szCs w:val="18"/>
              </w:rPr>
              <w:t>500-1.000</w:t>
            </w:r>
          </w:p>
        </w:tc>
        <w:tc>
          <w:tcPr>
            <w:tcW w:w="19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1.500-2.500</w:t>
            </w:r>
          </w:p>
        </w:tc>
      </w:tr>
      <w:tr>
        <w:trPr>
          <w:trHeight w:val="458" w:hRule="atLeast"/>
        </w:trPr>
        <w:tc>
          <w:tcPr>
            <w:tcW w:w="57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right="-108" w:hanging="108"/>
              <w:jc w:val="both"/>
              <w:rPr>
                <w:rFonts w:ascii="Arial" w:hAnsi="Arial" w:cs="Arial"/>
                <w:sz w:val="18"/>
                <w:szCs w:val="18"/>
              </w:rPr>
            </w:pPr>
            <w:r>
              <w:rPr>
                <w:rFonts w:cs="Arial" w:ascii="Arial" w:hAnsi="Arial"/>
                <w:sz w:val="18"/>
                <w:szCs w:val="18"/>
              </w:rPr>
            </w:r>
          </w:p>
        </w:tc>
        <w:tc>
          <w:tcPr>
            <w:tcW w:w="45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18"/>
                <w:szCs w:val="18"/>
              </w:rPr>
            </w:pPr>
            <w:r>
              <w:rPr>
                <w:rFonts w:cs="Arial" w:ascii="Arial" w:hAnsi="Arial"/>
                <w:sz w:val="18"/>
                <w:szCs w:val="18"/>
              </w:rPr>
              <w:t>Utilizarea recipientelor pentru deşeuri reciclabile în alte scopuri decat cele pentru care sunt destinate.</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200 - 500</w:t>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73" w:right="-91" w:hanging="0"/>
              <w:jc w:val="center"/>
              <w:rPr>
                <w:rFonts w:ascii="Arial" w:hAnsi="Arial" w:cs="Arial"/>
                <w:sz w:val="18"/>
                <w:szCs w:val="18"/>
              </w:rPr>
            </w:pPr>
            <w:r>
              <w:rPr>
                <w:rFonts w:cs="Arial" w:ascii="Arial" w:hAnsi="Arial"/>
                <w:sz w:val="18"/>
                <w:szCs w:val="18"/>
              </w:rPr>
              <w:t>250 – 1.000</w:t>
            </w:r>
          </w:p>
        </w:tc>
        <w:tc>
          <w:tcPr>
            <w:tcW w:w="19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500 – 2.000</w:t>
            </w:r>
          </w:p>
        </w:tc>
      </w:tr>
      <w:tr>
        <w:trPr>
          <w:trHeight w:val="849" w:hRule="exact"/>
        </w:trPr>
        <w:tc>
          <w:tcPr>
            <w:tcW w:w="57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right="-108" w:hanging="108"/>
              <w:jc w:val="center"/>
              <w:rPr>
                <w:rFonts w:ascii="Arial" w:hAnsi="Arial" w:cs="Arial"/>
                <w:sz w:val="18"/>
                <w:szCs w:val="18"/>
              </w:rPr>
            </w:pPr>
            <w:r>
              <w:rPr>
                <w:rFonts w:cs="Arial" w:ascii="Arial" w:hAnsi="Arial"/>
                <w:sz w:val="18"/>
                <w:szCs w:val="18"/>
              </w:rPr>
            </w:r>
          </w:p>
        </w:tc>
        <w:tc>
          <w:tcPr>
            <w:tcW w:w="45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18"/>
                <w:szCs w:val="18"/>
              </w:rPr>
            </w:pPr>
            <w:r>
              <w:rPr>
                <w:rFonts w:cs="Arial" w:ascii="Arial" w:hAnsi="Arial"/>
                <w:sz w:val="18"/>
                <w:szCs w:val="18"/>
              </w:rPr>
              <w:t>Deteriorarea si/sau sustragerea recipientelor/parti ale acestora, aflati în punctele de precolecare sau mutarea recipientelor de colectare din cadrul locurilor special amenajate.</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500 – 2.000</w:t>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73" w:right="-91" w:hanging="0"/>
              <w:jc w:val="center"/>
              <w:rPr>
                <w:rFonts w:ascii="Arial" w:hAnsi="Arial" w:cs="Arial"/>
                <w:sz w:val="18"/>
                <w:szCs w:val="18"/>
              </w:rPr>
            </w:pPr>
            <w:r>
              <w:rPr>
                <w:rFonts w:cs="Arial" w:ascii="Arial" w:hAnsi="Arial"/>
                <w:sz w:val="18"/>
                <w:szCs w:val="18"/>
              </w:rPr>
              <w:t>250 – 1.000</w:t>
            </w:r>
          </w:p>
        </w:tc>
        <w:tc>
          <w:tcPr>
            <w:tcW w:w="19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500 – 2.000</w:t>
            </w:r>
          </w:p>
        </w:tc>
      </w:tr>
      <w:tr>
        <w:trPr>
          <w:trHeight w:val="867" w:hRule="atLeast"/>
        </w:trPr>
        <w:tc>
          <w:tcPr>
            <w:tcW w:w="57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right="-108" w:hanging="108"/>
              <w:jc w:val="center"/>
              <w:rPr>
                <w:rFonts w:ascii="Arial" w:hAnsi="Arial" w:cs="Arial"/>
                <w:sz w:val="18"/>
                <w:szCs w:val="18"/>
              </w:rPr>
            </w:pPr>
            <w:r>
              <w:rPr>
                <w:rFonts w:cs="Arial" w:ascii="Arial" w:hAnsi="Arial"/>
                <w:sz w:val="18"/>
                <w:szCs w:val="18"/>
              </w:rPr>
            </w:r>
          </w:p>
        </w:tc>
        <w:tc>
          <w:tcPr>
            <w:tcW w:w="45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18"/>
                <w:szCs w:val="18"/>
              </w:rPr>
            </w:pPr>
            <w:r>
              <w:rPr>
                <w:rFonts w:cs="Arial" w:ascii="Arial" w:hAnsi="Arial"/>
                <w:sz w:val="18"/>
                <w:szCs w:val="18"/>
              </w:rPr>
              <w:t>Folosirea recipientelor de colectare a deşeurilor de pe platformele de colectare aferente asociatiilor de proprietari/locatari de catre persoane juridice (utilizatori non casnici).</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100 - 200</w:t>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73" w:right="-91" w:hanging="0"/>
              <w:jc w:val="center"/>
              <w:rPr>
                <w:rFonts w:ascii="Arial" w:hAnsi="Arial" w:cs="Arial"/>
                <w:sz w:val="18"/>
                <w:szCs w:val="18"/>
              </w:rPr>
            </w:pPr>
            <w:r>
              <w:rPr>
                <w:rFonts w:cs="Arial" w:ascii="Arial" w:hAnsi="Arial"/>
                <w:sz w:val="18"/>
                <w:szCs w:val="18"/>
              </w:rPr>
              <w:t>250 – 1.000</w:t>
            </w:r>
          </w:p>
        </w:tc>
        <w:tc>
          <w:tcPr>
            <w:tcW w:w="19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500 – 2.000</w:t>
            </w:r>
          </w:p>
        </w:tc>
      </w:tr>
      <w:tr>
        <w:trPr>
          <w:trHeight w:val="568" w:hRule="atLeast"/>
        </w:trPr>
        <w:tc>
          <w:tcPr>
            <w:tcW w:w="57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right="-108" w:hanging="108"/>
              <w:jc w:val="both"/>
              <w:rPr>
                <w:rFonts w:ascii="Arial" w:hAnsi="Arial" w:cs="Arial"/>
                <w:sz w:val="18"/>
                <w:szCs w:val="18"/>
              </w:rPr>
            </w:pPr>
            <w:r>
              <w:rPr>
                <w:rFonts w:cs="Arial" w:ascii="Arial" w:hAnsi="Arial"/>
                <w:sz w:val="18"/>
                <w:szCs w:val="18"/>
              </w:rPr>
            </w:r>
          </w:p>
        </w:tc>
        <w:tc>
          <w:tcPr>
            <w:tcW w:w="45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18"/>
                <w:szCs w:val="18"/>
              </w:rPr>
            </w:pPr>
            <w:r>
              <w:rPr>
                <w:rFonts w:cs="Arial" w:ascii="Arial" w:hAnsi="Arial"/>
                <w:sz w:val="18"/>
                <w:szCs w:val="18"/>
              </w:rPr>
              <w:t>Folosirea platformelor de colectare amenajate pe domeniul public al localitatii de catre persoanele nerezidente, nearondate respectivului punct de colectare.</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100 - 500</w:t>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73" w:right="-91" w:hanging="0"/>
              <w:jc w:val="center"/>
              <w:rPr>
                <w:rFonts w:ascii="Arial" w:hAnsi="Arial" w:cs="Arial"/>
                <w:sz w:val="18"/>
                <w:szCs w:val="18"/>
              </w:rPr>
            </w:pPr>
            <w:r>
              <w:rPr>
                <w:rFonts w:cs="Arial" w:ascii="Arial" w:hAnsi="Arial"/>
                <w:sz w:val="18"/>
                <w:szCs w:val="18"/>
              </w:rPr>
              <w:t>200-500</w:t>
            </w:r>
          </w:p>
        </w:tc>
        <w:tc>
          <w:tcPr>
            <w:tcW w:w="19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1.000-2.000</w:t>
            </w:r>
          </w:p>
        </w:tc>
      </w:tr>
      <w:tr>
        <w:trPr>
          <w:trHeight w:val="648" w:hRule="atLeast"/>
        </w:trPr>
        <w:tc>
          <w:tcPr>
            <w:tcW w:w="57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right="-108" w:hanging="108"/>
              <w:jc w:val="both"/>
              <w:rPr>
                <w:rFonts w:ascii="Arial" w:hAnsi="Arial" w:cs="Arial"/>
                <w:sz w:val="18"/>
                <w:szCs w:val="18"/>
              </w:rPr>
            </w:pPr>
            <w:r>
              <w:rPr>
                <w:rFonts w:cs="Arial" w:ascii="Arial" w:hAnsi="Arial"/>
                <w:sz w:val="18"/>
                <w:szCs w:val="18"/>
              </w:rPr>
            </w:r>
          </w:p>
        </w:tc>
        <w:tc>
          <w:tcPr>
            <w:tcW w:w="45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18"/>
                <w:szCs w:val="18"/>
              </w:rPr>
            </w:pPr>
            <w:r>
              <w:rPr>
                <w:rFonts w:cs="Arial" w:ascii="Arial" w:hAnsi="Arial"/>
                <w:sz w:val="18"/>
                <w:szCs w:val="18"/>
              </w:rPr>
              <w:t>Utilizarea recipientilor pentru colectarea deseurilor stradale de catre utilizatori (persoane fizice, persoane juridice, instituţii publice) pentru colectarea deseurilor menajere.</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100-200</w:t>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73" w:right="-91" w:hanging="0"/>
              <w:jc w:val="center"/>
              <w:rPr>
                <w:rFonts w:ascii="Arial" w:hAnsi="Arial" w:cs="Arial"/>
                <w:sz w:val="18"/>
                <w:szCs w:val="18"/>
              </w:rPr>
            </w:pPr>
            <w:r>
              <w:rPr>
                <w:rFonts w:cs="Arial" w:ascii="Arial" w:hAnsi="Arial"/>
                <w:sz w:val="18"/>
                <w:szCs w:val="18"/>
              </w:rPr>
              <w:t>200-500</w:t>
            </w:r>
          </w:p>
        </w:tc>
        <w:tc>
          <w:tcPr>
            <w:tcW w:w="19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500 – 2.000</w:t>
            </w:r>
          </w:p>
        </w:tc>
      </w:tr>
      <w:tr>
        <w:trPr>
          <w:trHeight w:val="429" w:hRule="atLeast"/>
        </w:trPr>
        <w:tc>
          <w:tcPr>
            <w:tcW w:w="57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right="-108" w:hanging="108"/>
              <w:jc w:val="center"/>
              <w:rPr>
                <w:rFonts w:ascii="Arial" w:hAnsi="Arial" w:cs="Arial"/>
                <w:sz w:val="18"/>
                <w:szCs w:val="18"/>
              </w:rPr>
            </w:pPr>
            <w:r>
              <w:rPr>
                <w:rFonts w:cs="Arial" w:ascii="Arial" w:hAnsi="Arial"/>
                <w:sz w:val="18"/>
                <w:szCs w:val="18"/>
              </w:rPr>
            </w:r>
          </w:p>
        </w:tc>
        <w:tc>
          <w:tcPr>
            <w:tcW w:w="45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18"/>
                <w:szCs w:val="18"/>
              </w:rPr>
            </w:pPr>
            <w:r>
              <w:rPr>
                <w:rFonts w:cs="Arial" w:ascii="Arial" w:hAnsi="Arial"/>
                <w:sz w:val="18"/>
                <w:szCs w:val="18"/>
              </w:rPr>
              <w:t>Schimbarea destinatiilor camerelor de colectare a deseurilor din dotarea blocurilor</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200-1.000</w:t>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w:t>
            </w:r>
          </w:p>
        </w:tc>
        <w:tc>
          <w:tcPr>
            <w:tcW w:w="19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1.000-2.000</w:t>
            </w:r>
          </w:p>
        </w:tc>
      </w:tr>
      <w:tr>
        <w:trPr>
          <w:trHeight w:val="1092" w:hRule="atLeast"/>
        </w:trPr>
        <w:tc>
          <w:tcPr>
            <w:tcW w:w="57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right="-108" w:hanging="108"/>
              <w:jc w:val="both"/>
              <w:rPr>
                <w:rFonts w:ascii="Arial" w:hAnsi="Arial" w:cs="Arial"/>
                <w:sz w:val="18"/>
                <w:szCs w:val="18"/>
              </w:rPr>
            </w:pPr>
            <w:r>
              <w:rPr>
                <w:rFonts w:cs="Arial" w:ascii="Arial" w:hAnsi="Arial"/>
                <w:sz w:val="18"/>
                <w:szCs w:val="18"/>
              </w:rPr>
            </w:r>
          </w:p>
        </w:tc>
        <w:tc>
          <w:tcPr>
            <w:tcW w:w="45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Arial" w:hAnsi="Arial" w:cs="Arial"/>
                <w:sz w:val="18"/>
                <w:szCs w:val="18"/>
              </w:rPr>
            </w:pPr>
            <w:r>
              <w:rPr>
                <w:rFonts w:cs="Arial" w:ascii="Arial" w:hAnsi="Arial"/>
                <w:sz w:val="18"/>
                <w:szCs w:val="18"/>
              </w:rPr>
              <w:t>Neefectuarea sau efectuarea necorespunzătoare de către persoanele fizice sau juridice a operaţiilor de menţinerea curăţeniei a trotuarelor şi rigolelor, (inclusiv a grătarelor gurilor pluviale) din dreptul locuinţei sau a sediilor</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250-500</w:t>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500-1000</w:t>
            </w:r>
          </w:p>
        </w:tc>
        <w:tc>
          <w:tcPr>
            <w:tcW w:w="19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500-2.500</w:t>
            </w:r>
          </w:p>
        </w:tc>
      </w:tr>
      <w:tr>
        <w:trPr>
          <w:trHeight w:val="660" w:hRule="atLeast"/>
        </w:trPr>
        <w:tc>
          <w:tcPr>
            <w:tcW w:w="57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right="-108" w:hanging="108"/>
              <w:jc w:val="both"/>
              <w:rPr>
                <w:rFonts w:ascii="Arial" w:hAnsi="Arial" w:cs="Arial"/>
                <w:sz w:val="18"/>
                <w:szCs w:val="18"/>
              </w:rPr>
            </w:pPr>
            <w:r>
              <w:rPr>
                <w:rFonts w:cs="Arial" w:ascii="Arial" w:hAnsi="Arial"/>
                <w:sz w:val="18"/>
                <w:szCs w:val="18"/>
              </w:rPr>
            </w:r>
          </w:p>
        </w:tc>
        <w:tc>
          <w:tcPr>
            <w:tcW w:w="45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Arial" w:hAnsi="Arial" w:cs="Arial"/>
                <w:sz w:val="18"/>
                <w:szCs w:val="18"/>
              </w:rPr>
            </w:pPr>
            <w:r>
              <w:rPr>
                <w:rFonts w:cs="Arial" w:ascii="Arial" w:hAnsi="Arial"/>
                <w:sz w:val="18"/>
                <w:szCs w:val="18"/>
              </w:rPr>
              <w:t>Nedotarea punctelor de vânzare stradală pentru alimente cu recipiente cu capac pentru colectarea deşeurilor şi coşuri pentru ambalaje, resturi etc.</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w:t>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500-1000</w:t>
            </w:r>
          </w:p>
        </w:tc>
        <w:tc>
          <w:tcPr>
            <w:tcW w:w="19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500-2.500</w:t>
            </w:r>
          </w:p>
        </w:tc>
      </w:tr>
      <w:tr>
        <w:trPr>
          <w:trHeight w:val="899" w:hRule="atLeast"/>
        </w:trPr>
        <w:tc>
          <w:tcPr>
            <w:tcW w:w="57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right="-108" w:hanging="108"/>
              <w:jc w:val="both"/>
              <w:rPr>
                <w:rFonts w:ascii="Arial" w:hAnsi="Arial" w:cs="Arial"/>
                <w:sz w:val="18"/>
                <w:szCs w:val="18"/>
              </w:rPr>
            </w:pPr>
            <w:r>
              <w:rPr>
                <w:rFonts w:cs="Arial" w:ascii="Arial" w:hAnsi="Arial"/>
                <w:sz w:val="18"/>
                <w:szCs w:val="18"/>
              </w:rPr>
            </w:r>
          </w:p>
        </w:tc>
        <w:tc>
          <w:tcPr>
            <w:tcW w:w="4579"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0" w:afterAutospacing="0" w:after="0"/>
              <w:jc w:val="both"/>
              <w:rPr>
                <w:rFonts w:ascii="Arial" w:hAnsi="Arial" w:cs="Arial"/>
                <w:sz w:val="18"/>
                <w:szCs w:val="18"/>
              </w:rPr>
            </w:pPr>
            <w:r>
              <w:rPr>
                <w:rFonts w:cs="Arial" w:ascii="Arial" w:hAnsi="Arial"/>
                <w:sz w:val="18"/>
                <w:szCs w:val="18"/>
              </w:rPr>
              <w:t>Aprinderea şi/sau arderea deşeurilor din recipientele de precolectare/colectare sau arderea deşeurilor vegetale rezultate de la operaţiunile de curăţare a spaţiilor verzi, arbuştilor, arborilor etc.</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1.500-3.000</w:t>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1.500-3.000</w:t>
            </w:r>
          </w:p>
        </w:tc>
        <w:tc>
          <w:tcPr>
            <w:tcW w:w="19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1.500-3.000</w:t>
            </w:r>
          </w:p>
        </w:tc>
      </w:tr>
      <w:tr>
        <w:trPr>
          <w:trHeight w:val="242" w:hRule="atLeast"/>
        </w:trPr>
        <w:tc>
          <w:tcPr>
            <w:tcW w:w="57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right="-108" w:hanging="108"/>
              <w:jc w:val="both"/>
              <w:rPr>
                <w:rFonts w:ascii="Arial" w:hAnsi="Arial" w:cs="Arial"/>
                <w:sz w:val="18"/>
                <w:szCs w:val="18"/>
              </w:rPr>
            </w:pPr>
            <w:r>
              <w:rPr>
                <w:rFonts w:cs="Arial" w:ascii="Arial" w:hAnsi="Arial"/>
                <w:sz w:val="18"/>
                <w:szCs w:val="18"/>
              </w:rPr>
            </w:r>
          </w:p>
        </w:tc>
        <w:tc>
          <w:tcPr>
            <w:tcW w:w="4579"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0" w:afterAutospacing="0" w:after="0"/>
              <w:jc w:val="both"/>
              <w:rPr>
                <w:rFonts w:ascii="Arial" w:hAnsi="Arial" w:cs="Arial"/>
                <w:sz w:val="18"/>
                <w:szCs w:val="18"/>
              </w:rPr>
            </w:pPr>
            <w:r>
              <w:rPr>
                <w:rFonts w:cs="Arial" w:ascii="Arial" w:hAnsi="Arial"/>
                <w:sz w:val="18"/>
                <w:szCs w:val="18"/>
              </w:rPr>
              <w:t>Depozitarea deseurilor voluminoase in alte locuri decat cele stabilite de autoritatea locala</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3.000-6.000</w:t>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73" w:hanging="0"/>
              <w:jc w:val="center"/>
              <w:rPr>
                <w:rFonts w:ascii="Arial" w:hAnsi="Arial" w:cs="Arial"/>
                <w:sz w:val="18"/>
                <w:szCs w:val="18"/>
              </w:rPr>
            </w:pPr>
            <w:r>
              <w:rPr>
                <w:rFonts w:cs="Arial" w:ascii="Arial" w:hAnsi="Arial"/>
                <w:sz w:val="18"/>
                <w:szCs w:val="18"/>
              </w:rPr>
              <w:t>20.000-40.000</w:t>
            </w:r>
          </w:p>
        </w:tc>
        <w:tc>
          <w:tcPr>
            <w:tcW w:w="19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20.000-40.000</w:t>
            </w:r>
          </w:p>
        </w:tc>
      </w:tr>
      <w:tr>
        <w:trPr>
          <w:trHeight w:val="653" w:hRule="atLeast"/>
        </w:trPr>
        <w:tc>
          <w:tcPr>
            <w:tcW w:w="57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right="-108" w:hanging="108"/>
              <w:jc w:val="both"/>
              <w:rPr>
                <w:rFonts w:ascii="Arial" w:hAnsi="Arial" w:cs="Arial"/>
                <w:sz w:val="18"/>
                <w:szCs w:val="18"/>
              </w:rPr>
            </w:pPr>
            <w:r>
              <w:rPr>
                <w:rFonts w:cs="Arial" w:ascii="Arial" w:hAnsi="Arial"/>
                <w:sz w:val="18"/>
                <w:szCs w:val="18"/>
              </w:rPr>
            </w:r>
          </w:p>
        </w:tc>
        <w:tc>
          <w:tcPr>
            <w:tcW w:w="45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Arial" w:hAnsi="Arial" w:cs="Arial"/>
                <w:sz w:val="18"/>
                <w:szCs w:val="18"/>
              </w:rPr>
            </w:pPr>
            <w:r>
              <w:rPr>
                <w:rFonts w:cs="Arial" w:ascii="Arial" w:hAnsi="Arial"/>
                <w:sz w:val="18"/>
                <w:szCs w:val="18"/>
              </w:rPr>
              <w:t>Depozitarea la depozitul de deşeuri autorizat sau în alte locuri a deşeurilor periculoase, fără avizul Primăriei şi A.P.M.</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3.000-6.000</w:t>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73" w:hanging="0"/>
              <w:jc w:val="center"/>
              <w:rPr>
                <w:rFonts w:ascii="Arial" w:hAnsi="Arial" w:cs="Arial"/>
                <w:sz w:val="18"/>
                <w:szCs w:val="18"/>
              </w:rPr>
            </w:pPr>
            <w:r>
              <w:rPr>
                <w:rFonts w:cs="Arial" w:ascii="Arial" w:hAnsi="Arial"/>
                <w:sz w:val="18"/>
                <w:szCs w:val="18"/>
              </w:rPr>
              <w:t>20.000-40.000</w:t>
            </w:r>
          </w:p>
        </w:tc>
        <w:tc>
          <w:tcPr>
            <w:tcW w:w="19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20.000-40.000</w:t>
            </w:r>
          </w:p>
        </w:tc>
      </w:tr>
      <w:tr>
        <w:trPr>
          <w:trHeight w:val="567" w:hRule="atLeast"/>
        </w:trPr>
        <w:tc>
          <w:tcPr>
            <w:tcW w:w="57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right="-108" w:hanging="108"/>
              <w:jc w:val="both"/>
              <w:rPr>
                <w:rFonts w:ascii="Arial" w:hAnsi="Arial" w:cs="Arial"/>
                <w:sz w:val="18"/>
                <w:szCs w:val="18"/>
              </w:rPr>
            </w:pPr>
            <w:r>
              <w:rPr>
                <w:rFonts w:cs="Arial" w:ascii="Arial" w:hAnsi="Arial"/>
                <w:sz w:val="18"/>
                <w:szCs w:val="18"/>
              </w:rPr>
            </w:r>
          </w:p>
        </w:tc>
        <w:tc>
          <w:tcPr>
            <w:tcW w:w="45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Arial" w:hAnsi="Arial" w:cs="Arial"/>
                <w:sz w:val="18"/>
                <w:szCs w:val="18"/>
              </w:rPr>
            </w:pPr>
            <w:r>
              <w:rPr>
                <w:rFonts w:cs="Arial" w:ascii="Arial" w:hAnsi="Arial"/>
                <w:sz w:val="18"/>
                <w:szCs w:val="18"/>
              </w:rPr>
              <w:t>Nerespectarea prevederilor privind condiţiile de colectare separata, reutilizare, reciclare, tratare, transport şi eliminarea deşeurilor</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108" w:hanging="108"/>
              <w:jc w:val="center"/>
              <w:rPr>
                <w:rFonts w:ascii="Arial" w:hAnsi="Arial" w:cs="Arial"/>
                <w:sz w:val="18"/>
                <w:szCs w:val="18"/>
              </w:rPr>
            </w:pPr>
            <w:r>
              <w:rPr>
                <w:rFonts w:cs="Arial" w:ascii="Arial" w:hAnsi="Arial"/>
                <w:sz w:val="18"/>
                <w:szCs w:val="18"/>
              </w:rPr>
              <w:t>3.000-6.000</w:t>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108" w:hanging="108"/>
              <w:jc w:val="center"/>
              <w:rPr>
                <w:rFonts w:ascii="Arial" w:hAnsi="Arial" w:cs="Arial"/>
                <w:sz w:val="18"/>
                <w:szCs w:val="18"/>
              </w:rPr>
            </w:pPr>
            <w:r>
              <w:rPr>
                <w:rFonts w:cs="Arial" w:ascii="Arial" w:hAnsi="Arial"/>
                <w:sz w:val="18"/>
                <w:szCs w:val="18"/>
              </w:rPr>
              <w:t>20.000-40.000</w:t>
            </w:r>
          </w:p>
        </w:tc>
        <w:tc>
          <w:tcPr>
            <w:tcW w:w="19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108" w:hanging="108"/>
              <w:jc w:val="center"/>
              <w:rPr>
                <w:rFonts w:ascii="Arial" w:hAnsi="Arial" w:cs="Arial"/>
                <w:sz w:val="18"/>
                <w:szCs w:val="18"/>
              </w:rPr>
            </w:pPr>
            <w:r>
              <w:rPr>
                <w:rFonts w:cs="Arial" w:ascii="Arial" w:hAnsi="Arial"/>
                <w:sz w:val="18"/>
                <w:szCs w:val="18"/>
              </w:rPr>
              <w:t>20.000-40.000</w:t>
            </w:r>
          </w:p>
        </w:tc>
      </w:tr>
      <w:tr>
        <w:trPr>
          <w:trHeight w:val="494" w:hRule="atLeast"/>
        </w:trPr>
        <w:tc>
          <w:tcPr>
            <w:tcW w:w="57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right="-108" w:hanging="108"/>
              <w:jc w:val="center"/>
              <w:rPr>
                <w:rFonts w:ascii="Arial" w:hAnsi="Arial" w:cs="Arial"/>
                <w:sz w:val="18"/>
                <w:szCs w:val="18"/>
              </w:rPr>
            </w:pPr>
            <w:r>
              <w:rPr>
                <w:rFonts w:cs="Arial" w:ascii="Arial" w:hAnsi="Arial"/>
                <w:sz w:val="18"/>
                <w:szCs w:val="18"/>
              </w:rPr>
            </w:r>
          </w:p>
        </w:tc>
        <w:tc>
          <w:tcPr>
            <w:tcW w:w="45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Arial" w:hAnsi="Arial" w:cs="Arial"/>
                <w:sz w:val="18"/>
                <w:szCs w:val="18"/>
              </w:rPr>
            </w:pPr>
            <w:r>
              <w:rPr>
                <w:rFonts w:cs="Arial" w:ascii="Arial" w:hAnsi="Arial"/>
                <w:sz w:val="18"/>
                <w:szCs w:val="18"/>
              </w:rPr>
              <w:t>Interventia persoanelor neautorizate la punctele de colectare prin sustragerea deseurilor depozitate, in masura in care fapta nu intra sub incidenta legii penale</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100-200</w:t>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w:t>
            </w:r>
          </w:p>
        </w:tc>
        <w:tc>
          <w:tcPr>
            <w:tcW w:w="19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w:t>
            </w:r>
          </w:p>
        </w:tc>
      </w:tr>
      <w:tr>
        <w:trPr>
          <w:trHeight w:val="857" w:hRule="atLeast"/>
        </w:trPr>
        <w:tc>
          <w:tcPr>
            <w:tcW w:w="57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right="-108" w:hanging="108"/>
              <w:jc w:val="both"/>
              <w:rPr>
                <w:rFonts w:ascii="Arial" w:hAnsi="Arial" w:cs="Arial"/>
                <w:sz w:val="18"/>
                <w:szCs w:val="18"/>
              </w:rPr>
            </w:pPr>
            <w:r>
              <w:rPr>
                <w:rFonts w:cs="Arial" w:ascii="Arial" w:hAnsi="Arial"/>
                <w:sz w:val="18"/>
                <w:szCs w:val="18"/>
              </w:rPr>
            </w:r>
          </w:p>
        </w:tc>
        <w:tc>
          <w:tcPr>
            <w:tcW w:w="45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Arial" w:hAnsi="Arial" w:cs="Arial"/>
                <w:sz w:val="18"/>
                <w:szCs w:val="18"/>
              </w:rPr>
            </w:pPr>
            <w:r>
              <w:rPr>
                <w:rFonts w:cs="Arial" w:ascii="Arial" w:hAnsi="Arial"/>
                <w:sz w:val="18"/>
                <w:szCs w:val="18"/>
              </w:rPr>
              <w:t>Neridicarea cadavrelor de animale de către firmele specializate la termenele prevăzute în contracte şi neefectuarea dezinsecţiei la locurile de unde au fost ridicate cadavrele</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w:t>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w:t>
            </w:r>
          </w:p>
        </w:tc>
        <w:tc>
          <w:tcPr>
            <w:tcW w:w="19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1.500-2.500</w:t>
            </w:r>
          </w:p>
        </w:tc>
      </w:tr>
      <w:tr>
        <w:trPr>
          <w:trHeight w:val="416" w:hRule="atLeast"/>
        </w:trPr>
        <w:tc>
          <w:tcPr>
            <w:tcW w:w="57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right="-108" w:hanging="108"/>
              <w:jc w:val="both"/>
              <w:rPr>
                <w:rFonts w:ascii="Arial" w:hAnsi="Arial" w:cs="Arial"/>
                <w:sz w:val="18"/>
                <w:szCs w:val="18"/>
              </w:rPr>
            </w:pPr>
            <w:r>
              <w:rPr>
                <w:rFonts w:cs="Arial" w:ascii="Arial" w:hAnsi="Arial"/>
                <w:sz w:val="18"/>
                <w:szCs w:val="18"/>
              </w:rPr>
            </w:r>
          </w:p>
        </w:tc>
        <w:tc>
          <w:tcPr>
            <w:tcW w:w="45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Arial" w:hAnsi="Arial" w:cs="Arial"/>
                <w:sz w:val="18"/>
                <w:szCs w:val="18"/>
              </w:rPr>
            </w:pPr>
            <w:r>
              <w:rPr>
                <w:rFonts w:cs="Arial" w:ascii="Arial" w:hAnsi="Arial"/>
                <w:sz w:val="18"/>
                <w:szCs w:val="18"/>
              </w:rPr>
              <w:t>Deversarea de reziduuri lichide pe spaţiile publice</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3.000-6.000</w:t>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73" w:hanging="0"/>
              <w:jc w:val="center"/>
              <w:rPr>
                <w:rFonts w:ascii="Arial" w:hAnsi="Arial" w:cs="Arial"/>
                <w:sz w:val="18"/>
                <w:szCs w:val="18"/>
              </w:rPr>
            </w:pPr>
            <w:r>
              <w:rPr>
                <w:rFonts w:cs="Arial" w:ascii="Arial" w:hAnsi="Arial"/>
                <w:sz w:val="18"/>
                <w:szCs w:val="18"/>
              </w:rPr>
              <w:t>20.000-40.000</w:t>
            </w:r>
          </w:p>
        </w:tc>
        <w:tc>
          <w:tcPr>
            <w:tcW w:w="19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20.000-40.000</w:t>
            </w:r>
          </w:p>
        </w:tc>
      </w:tr>
      <w:tr>
        <w:trPr>
          <w:trHeight w:val="628" w:hRule="atLeast"/>
        </w:trPr>
        <w:tc>
          <w:tcPr>
            <w:tcW w:w="57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right="-108" w:hanging="108"/>
              <w:jc w:val="both"/>
              <w:rPr>
                <w:rFonts w:ascii="Arial" w:hAnsi="Arial" w:cs="Arial"/>
                <w:sz w:val="18"/>
                <w:szCs w:val="18"/>
              </w:rPr>
            </w:pPr>
            <w:r>
              <w:rPr>
                <w:rFonts w:cs="Arial" w:ascii="Arial" w:hAnsi="Arial"/>
                <w:sz w:val="18"/>
                <w:szCs w:val="18"/>
              </w:rPr>
            </w:r>
          </w:p>
        </w:tc>
        <w:tc>
          <w:tcPr>
            <w:tcW w:w="45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Arial" w:hAnsi="Arial" w:cs="Arial"/>
                <w:sz w:val="18"/>
                <w:szCs w:val="18"/>
              </w:rPr>
            </w:pPr>
            <w:r>
              <w:rPr>
                <w:rFonts w:cs="Arial" w:ascii="Arial" w:hAnsi="Arial"/>
                <w:sz w:val="18"/>
                <w:szCs w:val="18"/>
              </w:rPr>
              <w:t>Neluarea măsurilor de salubrizare şi împrejmuire a terenurilor neocupate din intravilan de către proprietari sau administratori</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100-500</w:t>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500-1000</w:t>
            </w:r>
          </w:p>
        </w:tc>
        <w:tc>
          <w:tcPr>
            <w:tcW w:w="19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1000-2000</w:t>
            </w:r>
          </w:p>
        </w:tc>
      </w:tr>
      <w:tr>
        <w:trPr>
          <w:trHeight w:val="564" w:hRule="atLeast"/>
        </w:trPr>
        <w:tc>
          <w:tcPr>
            <w:tcW w:w="57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right="-108" w:hanging="108"/>
              <w:jc w:val="both"/>
              <w:rPr>
                <w:rFonts w:ascii="Arial" w:hAnsi="Arial" w:cs="Arial"/>
                <w:sz w:val="18"/>
                <w:szCs w:val="18"/>
              </w:rPr>
            </w:pPr>
            <w:r>
              <w:rPr>
                <w:rFonts w:cs="Arial" w:ascii="Arial" w:hAnsi="Arial"/>
                <w:sz w:val="18"/>
                <w:szCs w:val="18"/>
              </w:rPr>
            </w:r>
          </w:p>
        </w:tc>
        <w:tc>
          <w:tcPr>
            <w:tcW w:w="45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Arial" w:hAnsi="Arial" w:cs="Arial"/>
                <w:sz w:val="18"/>
                <w:szCs w:val="18"/>
              </w:rPr>
            </w:pPr>
            <w:r>
              <w:rPr>
                <w:rFonts w:cs="Arial" w:ascii="Arial" w:hAnsi="Arial"/>
                <w:sz w:val="18"/>
                <w:szCs w:val="18"/>
              </w:rPr>
              <w:t>Nemenţinerea curăţeniei in spatiile in care se face colectarea deşeurilor de către asociaţiile de locatari</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500-1000</w:t>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w:t>
            </w:r>
          </w:p>
        </w:tc>
        <w:tc>
          <w:tcPr>
            <w:tcW w:w="19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w:t>
            </w:r>
          </w:p>
        </w:tc>
      </w:tr>
      <w:tr>
        <w:trPr>
          <w:trHeight w:val="1527" w:hRule="atLeast"/>
        </w:trPr>
        <w:tc>
          <w:tcPr>
            <w:tcW w:w="57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right="-108" w:hanging="108"/>
              <w:jc w:val="both"/>
              <w:rPr>
                <w:rFonts w:ascii="Arial" w:hAnsi="Arial" w:cs="Arial"/>
                <w:sz w:val="18"/>
                <w:szCs w:val="18"/>
              </w:rPr>
            </w:pPr>
            <w:r>
              <w:rPr>
                <w:rFonts w:cs="Arial" w:ascii="Arial" w:hAnsi="Arial"/>
                <w:sz w:val="18"/>
                <w:szCs w:val="18"/>
              </w:rPr>
            </w:r>
          </w:p>
        </w:tc>
        <w:tc>
          <w:tcPr>
            <w:tcW w:w="45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Arial" w:hAnsi="Arial" w:cs="Arial"/>
                <w:sz w:val="18"/>
                <w:szCs w:val="18"/>
              </w:rPr>
            </w:pPr>
            <w:r>
              <w:rPr>
                <w:rFonts w:cs="Arial" w:ascii="Arial" w:hAnsi="Arial"/>
                <w:sz w:val="18"/>
                <w:szCs w:val="18"/>
              </w:rPr>
              <w:t>Nerespectarea de către utilizatorii (persoane fizice, persoane juridice, instituţii publice), care generează deşeuri de ambalaje din alte activităţi decât cele comerciale, industriale sau de producţie, a obligaţiei de a depune deşeuri de ambalaje ale produselor cumpărate, în spaţiile special amenajate de operatorii economici care comercializează produse în structuri de vânzare cu suprafaţă medie şi mare sau să le predea operatorilolor de salubrizare sau operatorilor economici autorizaţi pt. colectarea lor.</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400-800</w:t>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1000-2000</w:t>
            </w:r>
          </w:p>
        </w:tc>
        <w:tc>
          <w:tcPr>
            <w:tcW w:w="19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10.000-20.000</w:t>
            </w:r>
          </w:p>
        </w:tc>
      </w:tr>
      <w:tr>
        <w:trPr>
          <w:trHeight w:val="292" w:hRule="atLeast"/>
        </w:trPr>
        <w:tc>
          <w:tcPr>
            <w:tcW w:w="57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right="-108" w:hanging="108"/>
              <w:jc w:val="both"/>
              <w:rPr>
                <w:rFonts w:ascii="Arial" w:hAnsi="Arial" w:cs="Arial"/>
                <w:sz w:val="18"/>
                <w:szCs w:val="18"/>
              </w:rPr>
            </w:pPr>
            <w:r>
              <w:rPr>
                <w:rFonts w:cs="Arial" w:ascii="Arial" w:hAnsi="Arial"/>
                <w:sz w:val="18"/>
                <w:szCs w:val="18"/>
              </w:rPr>
            </w:r>
          </w:p>
        </w:tc>
        <w:tc>
          <w:tcPr>
            <w:tcW w:w="45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460" w:leader="none"/>
              </w:tabs>
              <w:spacing w:before="0" w:after="200"/>
              <w:rPr>
                <w:rFonts w:ascii="Arial" w:hAnsi="Arial" w:cs="Arial"/>
                <w:sz w:val="18"/>
                <w:szCs w:val="18"/>
              </w:rPr>
            </w:pPr>
            <w:r>
              <w:rPr>
                <w:rFonts w:cs="Arial" w:ascii="Arial" w:hAnsi="Arial"/>
                <w:sz w:val="18"/>
                <w:szCs w:val="18"/>
              </w:rPr>
              <w:t>Murdarirea, degradarea sau distrugerea statuilor, monumentelor, mobilierului urban (banci, cosuri de gunoi, jardinière, etc.) si a elementelor de joaca din locurile special amenajate;</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500-1500</w:t>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1000-2000</w:t>
            </w:r>
          </w:p>
        </w:tc>
        <w:tc>
          <w:tcPr>
            <w:tcW w:w="19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460" w:leader="none"/>
              </w:tabs>
              <w:spacing w:before="0" w:after="200"/>
              <w:jc w:val="center"/>
              <w:rPr>
                <w:rFonts w:ascii="Arial" w:hAnsi="Arial" w:cs="Arial"/>
                <w:sz w:val="18"/>
                <w:szCs w:val="18"/>
              </w:rPr>
            </w:pPr>
            <w:r>
              <w:rPr>
                <w:rFonts w:cs="Arial" w:ascii="Arial" w:hAnsi="Arial"/>
                <w:sz w:val="18"/>
                <w:szCs w:val="18"/>
              </w:rPr>
              <w:t>1500-2500</w:t>
            </w:r>
          </w:p>
        </w:tc>
      </w:tr>
      <w:tr>
        <w:trPr>
          <w:trHeight w:val="292" w:hRule="atLeast"/>
        </w:trPr>
        <w:tc>
          <w:tcPr>
            <w:tcW w:w="57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right="-108" w:hanging="108"/>
              <w:jc w:val="both"/>
              <w:rPr>
                <w:rFonts w:ascii="Arial" w:hAnsi="Arial" w:cs="Arial"/>
                <w:sz w:val="18"/>
                <w:szCs w:val="18"/>
              </w:rPr>
            </w:pPr>
            <w:r>
              <w:rPr>
                <w:rFonts w:cs="Arial" w:ascii="Arial" w:hAnsi="Arial"/>
                <w:sz w:val="18"/>
                <w:szCs w:val="18"/>
              </w:rPr>
            </w:r>
          </w:p>
        </w:tc>
        <w:tc>
          <w:tcPr>
            <w:tcW w:w="45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460" w:leader="none"/>
              </w:tabs>
              <w:spacing w:before="0" w:after="200"/>
              <w:rPr>
                <w:rFonts w:ascii="Arial" w:hAnsi="Arial" w:cs="Arial"/>
                <w:sz w:val="18"/>
                <w:szCs w:val="18"/>
              </w:rPr>
            </w:pPr>
            <w:r>
              <w:rPr>
                <w:rFonts w:cs="Arial" w:ascii="Arial" w:hAnsi="Arial"/>
                <w:sz w:val="18"/>
                <w:szCs w:val="18"/>
              </w:rPr>
              <w:t>Contaminarea strazilor, trotuarelor, parcurilor, locurilor publice cu dejectii animaliere;</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500-1500</w:t>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1000-2000</w:t>
            </w:r>
          </w:p>
        </w:tc>
        <w:tc>
          <w:tcPr>
            <w:tcW w:w="19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460" w:leader="none"/>
              </w:tabs>
              <w:spacing w:before="0" w:after="200"/>
              <w:jc w:val="center"/>
              <w:rPr>
                <w:rFonts w:ascii="Arial" w:hAnsi="Arial" w:cs="Arial"/>
                <w:sz w:val="18"/>
                <w:szCs w:val="18"/>
              </w:rPr>
            </w:pPr>
            <w:r>
              <w:rPr>
                <w:rFonts w:cs="Arial" w:ascii="Arial" w:hAnsi="Arial"/>
                <w:sz w:val="18"/>
                <w:szCs w:val="18"/>
              </w:rPr>
              <w:t>1500-2500</w:t>
            </w:r>
          </w:p>
        </w:tc>
      </w:tr>
      <w:tr>
        <w:trPr>
          <w:trHeight w:val="292" w:hRule="atLeast"/>
        </w:trPr>
        <w:tc>
          <w:tcPr>
            <w:tcW w:w="57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right="-108" w:hanging="108"/>
              <w:jc w:val="both"/>
              <w:rPr>
                <w:rFonts w:ascii="Arial" w:hAnsi="Arial" w:cs="Arial"/>
                <w:sz w:val="18"/>
                <w:szCs w:val="18"/>
              </w:rPr>
            </w:pPr>
            <w:r>
              <w:rPr>
                <w:rFonts w:cs="Arial" w:ascii="Arial" w:hAnsi="Arial"/>
                <w:sz w:val="18"/>
                <w:szCs w:val="18"/>
              </w:rPr>
            </w:r>
          </w:p>
        </w:tc>
        <w:tc>
          <w:tcPr>
            <w:tcW w:w="45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460" w:leader="none"/>
              </w:tabs>
              <w:spacing w:before="0" w:after="200"/>
              <w:rPr>
                <w:rFonts w:ascii="Arial" w:hAnsi="Arial" w:cs="Arial"/>
                <w:sz w:val="18"/>
                <w:szCs w:val="18"/>
              </w:rPr>
            </w:pPr>
            <w:r>
              <w:rPr>
                <w:rFonts w:cs="Arial" w:ascii="Arial" w:hAnsi="Arial"/>
                <w:sz w:val="18"/>
                <w:szCs w:val="18"/>
              </w:rPr>
              <w:t>Spalarea autovehiculelor pe strazi, in rauri sau pe malurile acestora si in alte locuri ce apartin domeniului public si privat al Judetului Brăila/ UAT-urilor din judetul Brăila, fara a detine autorizatiile legale necesare desfasurarii acestei activitati;</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500-1500</w:t>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1000-2000</w:t>
            </w:r>
          </w:p>
        </w:tc>
        <w:tc>
          <w:tcPr>
            <w:tcW w:w="19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460" w:leader="none"/>
              </w:tabs>
              <w:spacing w:before="0" w:after="200"/>
              <w:jc w:val="center"/>
              <w:rPr>
                <w:rFonts w:ascii="Arial" w:hAnsi="Arial" w:cs="Arial"/>
                <w:sz w:val="18"/>
                <w:szCs w:val="18"/>
              </w:rPr>
            </w:pPr>
            <w:r>
              <w:rPr>
                <w:rFonts w:cs="Arial" w:ascii="Arial" w:hAnsi="Arial"/>
                <w:sz w:val="18"/>
                <w:szCs w:val="18"/>
              </w:rPr>
              <w:t>1500-2500</w:t>
            </w:r>
          </w:p>
        </w:tc>
      </w:tr>
      <w:tr>
        <w:trPr>
          <w:trHeight w:val="292" w:hRule="atLeast"/>
        </w:trPr>
        <w:tc>
          <w:tcPr>
            <w:tcW w:w="57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right="-108" w:hanging="108"/>
              <w:jc w:val="both"/>
              <w:rPr>
                <w:rFonts w:ascii="Arial" w:hAnsi="Arial" w:cs="Arial"/>
                <w:sz w:val="18"/>
                <w:szCs w:val="18"/>
              </w:rPr>
            </w:pPr>
            <w:r>
              <w:rPr>
                <w:rFonts w:cs="Arial" w:ascii="Arial" w:hAnsi="Arial"/>
                <w:sz w:val="18"/>
                <w:szCs w:val="18"/>
              </w:rPr>
            </w:r>
          </w:p>
        </w:tc>
        <w:tc>
          <w:tcPr>
            <w:tcW w:w="45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460" w:leader="none"/>
              </w:tabs>
              <w:spacing w:before="0" w:after="200"/>
              <w:rPr>
                <w:rFonts w:ascii="Arial" w:hAnsi="Arial" w:cs="Arial"/>
                <w:sz w:val="18"/>
                <w:szCs w:val="18"/>
              </w:rPr>
            </w:pPr>
            <w:r>
              <w:rPr>
                <w:rFonts w:cs="Arial" w:ascii="Arial" w:hAnsi="Arial"/>
                <w:sz w:val="18"/>
                <w:szCs w:val="18"/>
              </w:rPr>
              <w:t>Circulatia pe strazi cu pneurile murdare sau transportul in conditii improprii al oricaror produse sau materiale (ex.: scurgerea sau imprastierea de lichide sau materiale pe carosabil) ;</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500-1500</w:t>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1000-2000</w:t>
            </w:r>
          </w:p>
        </w:tc>
        <w:tc>
          <w:tcPr>
            <w:tcW w:w="19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460" w:leader="none"/>
              </w:tabs>
              <w:spacing w:before="0" w:after="200"/>
              <w:jc w:val="center"/>
              <w:rPr>
                <w:rFonts w:ascii="Arial" w:hAnsi="Arial" w:cs="Arial"/>
                <w:sz w:val="18"/>
                <w:szCs w:val="18"/>
              </w:rPr>
            </w:pPr>
            <w:r>
              <w:rPr>
                <w:rFonts w:cs="Arial" w:ascii="Arial" w:hAnsi="Arial"/>
                <w:sz w:val="18"/>
                <w:szCs w:val="18"/>
              </w:rPr>
              <w:t>1500-2500</w:t>
            </w:r>
          </w:p>
        </w:tc>
      </w:tr>
      <w:tr>
        <w:trPr>
          <w:trHeight w:val="480" w:hRule="exact"/>
        </w:trPr>
        <w:tc>
          <w:tcPr>
            <w:tcW w:w="57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right="-108" w:hanging="108"/>
              <w:jc w:val="both"/>
              <w:rPr>
                <w:rFonts w:ascii="Arial" w:hAnsi="Arial" w:cs="Arial"/>
                <w:sz w:val="18"/>
                <w:szCs w:val="18"/>
              </w:rPr>
            </w:pPr>
            <w:r>
              <w:rPr>
                <w:rFonts w:cs="Arial" w:ascii="Arial" w:hAnsi="Arial"/>
                <w:sz w:val="18"/>
                <w:szCs w:val="18"/>
              </w:rPr>
            </w:r>
          </w:p>
        </w:tc>
        <w:tc>
          <w:tcPr>
            <w:tcW w:w="45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18"/>
                <w:szCs w:val="18"/>
              </w:rPr>
            </w:pPr>
            <w:r>
              <w:rPr>
                <w:rFonts w:cs="Arial" w:ascii="Arial" w:hAnsi="Arial"/>
                <w:sz w:val="18"/>
                <w:szCs w:val="18"/>
              </w:rPr>
              <w:t>Depunerea deşeurilor rezultate din îngrijiri medicale în recipientii de colectare a deşeurilor municipale.</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500-1500</w:t>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1000-2000</w:t>
            </w:r>
          </w:p>
        </w:tc>
        <w:tc>
          <w:tcPr>
            <w:tcW w:w="19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1500-2500</w:t>
            </w:r>
          </w:p>
        </w:tc>
      </w:tr>
      <w:tr>
        <w:trPr>
          <w:trHeight w:val="675" w:hRule="exact"/>
        </w:trPr>
        <w:tc>
          <w:tcPr>
            <w:tcW w:w="574"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ind w:left="0" w:right="-108" w:hanging="108"/>
              <w:contextualSpacing/>
              <w:jc w:val="both"/>
              <w:rPr>
                <w:rFonts w:ascii="Arial" w:hAnsi="Arial" w:cs="Arial"/>
                <w:sz w:val="18"/>
                <w:szCs w:val="18"/>
              </w:rPr>
            </w:pPr>
            <w:r>
              <w:rPr>
                <w:rFonts w:cs="Arial" w:ascii="Arial" w:hAnsi="Arial"/>
                <w:sz w:val="18"/>
                <w:szCs w:val="18"/>
              </w:rPr>
            </w:r>
          </w:p>
        </w:tc>
        <w:tc>
          <w:tcPr>
            <w:tcW w:w="45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18"/>
                <w:szCs w:val="18"/>
              </w:rPr>
            </w:pPr>
            <w:r>
              <w:rPr>
                <w:rFonts w:cs="Arial" w:ascii="Arial" w:hAnsi="Arial"/>
                <w:sz w:val="18"/>
                <w:szCs w:val="18"/>
              </w:rPr>
              <w:t>Utilizatorii (persoane fizice, persoane fizice autorizate, persoane juridice, instituţii publice) care Nu asigură colectarea separată la sursă vor plăti</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300-600 lei/caz</w:t>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2.000-4.000lei/caz</w:t>
            </w:r>
          </w:p>
        </w:tc>
        <w:tc>
          <w:tcPr>
            <w:tcW w:w="19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2.000-4000 lei/caz</w:t>
            </w:r>
          </w:p>
        </w:tc>
      </w:tr>
      <w:tr>
        <w:trPr>
          <w:trHeight w:val="292" w:hRule="atLeast"/>
        </w:trPr>
        <w:tc>
          <w:tcPr>
            <w:tcW w:w="57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right="-108" w:hanging="108"/>
              <w:jc w:val="both"/>
              <w:rPr>
                <w:rFonts w:ascii="Arial" w:hAnsi="Arial" w:cs="Arial"/>
                <w:sz w:val="18"/>
                <w:szCs w:val="18"/>
              </w:rPr>
            </w:pPr>
            <w:r>
              <w:rPr>
                <w:rFonts w:cs="Arial" w:ascii="Arial" w:hAnsi="Arial"/>
                <w:sz w:val="18"/>
                <w:szCs w:val="18"/>
              </w:rPr>
            </w:r>
          </w:p>
        </w:tc>
        <w:tc>
          <w:tcPr>
            <w:tcW w:w="45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460" w:leader="none"/>
              </w:tabs>
              <w:spacing w:before="0" w:after="200"/>
              <w:rPr>
                <w:rFonts w:ascii="Arial" w:hAnsi="Arial" w:cs="Arial"/>
                <w:sz w:val="18"/>
                <w:szCs w:val="18"/>
              </w:rPr>
            </w:pPr>
            <w:r>
              <w:rPr>
                <w:rFonts w:cs="Arial" w:ascii="Arial" w:hAnsi="Arial"/>
                <w:sz w:val="18"/>
                <w:szCs w:val="18"/>
              </w:rPr>
              <w:t>Declaratia in fals privitoare la numarul de membri din gospodarie/ a situatiei de a detine un spatiu nelocuit/ nedepunerea unei rectificari in cazul modificarii numarului de membri declarati initial/ la revenirea proprietarului spatiului declarat nelocuit sau nedepunerea declaratiei de impunere**</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300-1000</w:t>
            </w:r>
          </w:p>
        </w:tc>
        <w:tc>
          <w:tcPr>
            <w:tcW w:w="14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sz w:val="18"/>
                <w:szCs w:val="18"/>
              </w:rPr>
            </w:pPr>
            <w:r>
              <w:rPr>
                <w:rFonts w:cs="Arial" w:ascii="Arial" w:hAnsi="Arial"/>
                <w:sz w:val="18"/>
                <w:szCs w:val="18"/>
              </w:rPr>
              <w:t>500-1500</w:t>
            </w:r>
          </w:p>
        </w:tc>
        <w:tc>
          <w:tcPr>
            <w:tcW w:w="19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460" w:leader="none"/>
              </w:tabs>
              <w:spacing w:before="0" w:after="200"/>
              <w:jc w:val="center"/>
              <w:rPr>
                <w:rFonts w:ascii="Arial" w:hAnsi="Arial" w:cs="Arial"/>
                <w:sz w:val="18"/>
                <w:szCs w:val="18"/>
              </w:rPr>
            </w:pPr>
            <w:r>
              <w:rPr>
                <w:rFonts w:cs="Arial" w:ascii="Arial" w:hAnsi="Arial"/>
                <w:sz w:val="18"/>
                <w:szCs w:val="18"/>
              </w:rPr>
              <w:t>1000-2000</w:t>
            </w:r>
          </w:p>
        </w:tc>
      </w:tr>
      <w:tr>
        <w:trPr>
          <w:trHeight w:val="126" w:hRule="atLeast"/>
        </w:trPr>
        <w:tc>
          <w:tcPr>
            <w:tcW w:w="57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right="-108" w:hanging="108"/>
              <w:jc w:val="both"/>
              <w:rPr>
                <w:rFonts w:ascii="Arial" w:hAnsi="Arial" w:cs="Arial"/>
                <w:sz w:val="18"/>
                <w:szCs w:val="18"/>
              </w:rPr>
            </w:pPr>
            <w:r>
              <w:rPr>
                <w:rFonts w:cs="Arial" w:ascii="Arial" w:hAnsi="Arial"/>
                <w:sz w:val="18"/>
                <w:szCs w:val="18"/>
              </w:rPr>
            </w:r>
          </w:p>
        </w:tc>
        <w:tc>
          <w:tcPr>
            <w:tcW w:w="45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460" w:leader="none"/>
              </w:tabs>
              <w:spacing w:before="0" w:after="200"/>
              <w:rPr>
                <w:rFonts w:ascii="Arial" w:hAnsi="Arial" w:cs="Arial"/>
                <w:sz w:val="18"/>
                <w:szCs w:val="18"/>
              </w:rPr>
            </w:pPr>
            <w:r>
              <w:rPr>
                <w:rFonts w:cs="Arial" w:ascii="Arial" w:hAnsi="Arial"/>
                <w:sz w:val="18"/>
                <w:szCs w:val="18"/>
              </w:rPr>
              <w:t>Orice alta incalcare a legllor in vigoare</w:t>
            </w:r>
          </w:p>
        </w:tc>
        <w:tc>
          <w:tcPr>
            <w:tcW w:w="4746"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460" w:leader="none"/>
              </w:tabs>
              <w:spacing w:before="0" w:after="200"/>
              <w:ind w:left="-73" w:right="-91" w:hanging="0"/>
              <w:jc w:val="center"/>
              <w:rPr>
                <w:rFonts w:ascii="Arial" w:hAnsi="Arial" w:cs="Arial"/>
                <w:sz w:val="18"/>
                <w:szCs w:val="18"/>
              </w:rPr>
            </w:pPr>
            <w:r>
              <w:rPr>
                <w:rFonts w:cs="Arial" w:ascii="Arial" w:hAnsi="Arial"/>
                <w:sz w:val="18"/>
                <w:szCs w:val="18"/>
              </w:rPr>
              <w:t>Conform legii respective</w:t>
            </w:r>
          </w:p>
        </w:tc>
      </w:tr>
      <w:tr>
        <w:trPr>
          <w:trHeight w:val="292" w:hRule="atLeast"/>
        </w:trPr>
        <w:tc>
          <w:tcPr>
            <w:tcW w:w="989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460" w:leader="none"/>
              </w:tabs>
              <w:spacing w:lineRule="auto" w:line="240" w:before="0" w:after="120"/>
              <w:ind w:left="-74" w:right="-91" w:hanging="0"/>
              <w:rPr>
                <w:rFonts w:ascii="Arial" w:hAnsi="Arial" w:cs="Arial"/>
                <w:sz w:val="18"/>
                <w:szCs w:val="18"/>
              </w:rPr>
            </w:pPr>
            <w:r>
              <w:rPr>
                <w:rFonts w:cs="Arial" w:ascii="Arial" w:hAnsi="Arial"/>
                <w:sz w:val="18"/>
                <w:szCs w:val="18"/>
              </w:rPr>
              <w:t>*Sancțiunile se vor da astfel:</w:t>
            </w:r>
          </w:p>
          <w:p>
            <w:pPr>
              <w:pStyle w:val="Normal"/>
              <w:widowControl w:val="false"/>
              <w:tabs>
                <w:tab w:val="clear" w:pos="708"/>
                <w:tab w:val="left" w:pos="2460" w:leader="none"/>
              </w:tabs>
              <w:spacing w:lineRule="auto" w:line="240" w:before="0" w:after="120"/>
              <w:ind w:left="-74" w:right="-91" w:hanging="0"/>
              <w:rPr>
                <w:rFonts w:ascii="Arial" w:hAnsi="Arial" w:cs="Arial"/>
                <w:sz w:val="18"/>
                <w:szCs w:val="18"/>
              </w:rPr>
            </w:pPr>
            <w:r>
              <w:rPr>
                <w:rFonts w:cs="Arial" w:ascii="Arial" w:hAnsi="Arial"/>
                <w:sz w:val="18"/>
                <w:szCs w:val="18"/>
              </w:rPr>
              <w:t>-la prima abatere- valoarea minimă</w:t>
            </w:r>
          </w:p>
          <w:p>
            <w:pPr>
              <w:pStyle w:val="Normal"/>
              <w:widowControl w:val="false"/>
              <w:tabs>
                <w:tab w:val="clear" w:pos="708"/>
                <w:tab w:val="left" w:pos="2460" w:leader="none"/>
              </w:tabs>
              <w:spacing w:lineRule="auto" w:line="240" w:before="0" w:after="120"/>
              <w:ind w:left="-74" w:right="-91" w:hanging="0"/>
              <w:rPr>
                <w:rFonts w:ascii="Arial" w:hAnsi="Arial" w:cs="Arial"/>
                <w:sz w:val="18"/>
                <w:szCs w:val="18"/>
              </w:rPr>
            </w:pPr>
            <w:r>
              <w:rPr>
                <w:rFonts w:cs="Arial" w:ascii="Arial" w:hAnsi="Arial"/>
                <w:sz w:val="18"/>
                <w:szCs w:val="18"/>
              </w:rPr>
              <w:t>-la a doua abatere valorile cresc cu multiplu de 1.000/10.000 pentru persoane juridice, după caz și cu multiplu de 100/1.000 lei pentru personele fizice, după caz,</w:t>
            </w:r>
          </w:p>
          <w:p>
            <w:pPr>
              <w:pStyle w:val="Normal"/>
              <w:widowControl w:val="false"/>
              <w:tabs>
                <w:tab w:val="clear" w:pos="708"/>
                <w:tab w:val="left" w:pos="2460" w:leader="none"/>
              </w:tabs>
              <w:spacing w:lineRule="auto" w:line="240" w:before="0" w:after="120"/>
              <w:ind w:left="-74" w:right="-91" w:hanging="0"/>
              <w:rPr>
                <w:rFonts w:ascii="Arial" w:hAnsi="Arial" w:cs="Arial"/>
                <w:sz w:val="18"/>
                <w:szCs w:val="18"/>
              </w:rPr>
            </w:pPr>
            <w:r>
              <w:rPr>
                <w:rFonts w:cs="Arial" w:ascii="Arial" w:hAnsi="Arial"/>
                <w:sz w:val="18"/>
                <w:szCs w:val="18"/>
              </w:rPr>
              <w:t>-la a treia abatere, intr-un an calendaristic, sancțiunea aplicata va fi cea maximă.</w:t>
            </w:r>
          </w:p>
        </w:tc>
      </w:tr>
    </w:tbl>
    <w:p>
      <w:pPr>
        <w:pStyle w:val="Normal"/>
        <w:numPr>
          <w:ilvl w:val="0"/>
          <w:numId w:val="0"/>
        </w:numPr>
        <w:tabs>
          <w:tab w:val="clear" w:pos="708"/>
          <w:tab w:val="left" w:pos="2460" w:leader="none"/>
        </w:tabs>
        <w:jc w:val="both"/>
        <w:outlineLvl w:val="0"/>
        <w:rPr>
          <w:rFonts w:ascii="Arial" w:hAnsi="Arial" w:cs="Arial"/>
          <w:sz w:val="18"/>
          <w:szCs w:val="18"/>
        </w:rPr>
      </w:pPr>
      <w:r>
        <w:rPr>
          <w:rFonts w:cs="Arial" w:ascii="Arial" w:hAnsi="Arial"/>
          <w:sz w:val="18"/>
          <w:szCs w:val="18"/>
        </w:rPr>
      </w:r>
    </w:p>
    <w:p>
      <w:pPr>
        <w:pStyle w:val="Normal"/>
        <w:shd w:val="clear" w:color="auto" w:fill="FFFFFF"/>
        <w:spacing w:before="0" w:after="136"/>
        <w:jc w:val="both"/>
        <w:textAlignment w:val="baseline"/>
        <w:rPr>
          <w:rFonts w:ascii="Helvetica" w:hAnsi="Helvetica" w:cs="Helvetica"/>
          <w:color w:val="333333"/>
          <w:sz w:val="20"/>
          <w:szCs w:val="20"/>
          <w:lang w:eastAsia="ro-RO"/>
        </w:rPr>
      </w:pPr>
      <w:r>
        <w:rPr>
          <w:rFonts w:cs="Arial" w:ascii="Arial" w:hAnsi="Arial"/>
          <w:sz w:val="20"/>
          <w:szCs w:val="20"/>
        </w:rPr>
        <w:t>**</w:t>
      </w:r>
      <w:r>
        <w:rPr>
          <w:rFonts w:cs="Helvetica" w:ascii="Helvetica" w:hAnsi="Helvetica"/>
          <w:color w:val="333333"/>
          <w:sz w:val="20"/>
          <w:szCs w:val="20"/>
          <w:lang w:eastAsia="ro-RO"/>
        </w:rPr>
        <w:t xml:space="preserve"> Dacă proprietarul  nu depune declarația pentru un spatiu REZIDENTIAL, taxa se va stabili din oficiu, calculându-se echivalent a 4 persoane pentru fiecare locuință.</w:t>
      </w:r>
    </w:p>
    <w:p>
      <w:pPr>
        <w:pStyle w:val="Normal"/>
        <w:shd w:val="clear" w:color="auto" w:fill="FFFFFF"/>
        <w:spacing w:before="0" w:after="136"/>
        <w:jc w:val="both"/>
        <w:textAlignment w:val="baseline"/>
        <w:rPr>
          <w:rFonts w:ascii="Helvetica" w:hAnsi="Helvetica" w:cs="Helvetica"/>
          <w:color w:val="333333"/>
          <w:sz w:val="20"/>
          <w:szCs w:val="20"/>
          <w:lang w:eastAsia="ro-RO"/>
        </w:rPr>
      </w:pPr>
      <w:r>
        <w:rPr>
          <w:rFonts w:cs="Helvetica" w:ascii="Helvetica" w:hAnsi="Helvetica"/>
          <w:color w:val="333333"/>
          <w:sz w:val="20"/>
          <w:szCs w:val="20"/>
          <w:lang w:eastAsia="ro-RO"/>
        </w:rPr>
        <w:t>** Dacă proprietarul nu depune declarația pentru un spatiu NEREZIDENTIAL, taxa se va stabili din oficiu, estimând o cantitate anuală de deșeuri generate de 12 tone/an.</w:t>
      </w:r>
    </w:p>
    <w:p>
      <w:pPr>
        <w:pStyle w:val="Normal"/>
        <w:spacing w:before="0" w:after="120"/>
        <w:jc w:val="both"/>
        <w:rPr/>
      </w:pPr>
      <w:r>
        <w:rPr>
          <w:rFonts w:cs="Arial" w:ascii="Arial" w:hAnsi="Arial"/>
          <w:color w:val="000000"/>
        </w:rPr>
        <w:t>Constatarea contravenţiilor şi aplicarea sancţiunilor contravenţionale se face de către persoanele imputernicite  din cadrul activitatilor administratiei publice centrale/ locale, Consiliul Judetean Brăila si ADI EcoDunarea Brăila.</w:t>
      </w:r>
    </w:p>
    <w:p>
      <w:pPr>
        <w:pStyle w:val="Normal"/>
        <w:rPr/>
      </w:pPr>
      <w:r>
        <w:rPr/>
      </w:r>
    </w:p>
    <w:p>
      <w:pPr>
        <w:pStyle w:val="Normal"/>
        <w:widowControl/>
        <w:bidi w:val="0"/>
        <w:spacing w:lineRule="auto" w:line="276" w:before="0" w:after="200"/>
        <w:jc w:val="left"/>
        <w:rPr/>
      </w:pPr>
      <w:r>
        <w:rPr/>
      </w:r>
    </w:p>
    <w:sectPr>
      <w:type w:val="nextPage"/>
      <w:pgSz w:w="11906" w:h="16838"/>
      <w:pgMar w:left="1440" w:right="567" w:gutter="0" w:header="0" w:top="567" w:footer="0" w:bottom="56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swiss"/>
    <w:pitch w:val="variable"/>
  </w:font>
  <w:font w:name="Roboto Slab">
    <w:charset w:val="00"/>
    <w:family w:val="roman"/>
    <w:pitch w:val="variable"/>
  </w:font>
  <w:font w:name="Arial">
    <w:charset w:val="00"/>
    <w:family w:val="roman"/>
    <w:pitch w:val="variable"/>
  </w:font>
  <w:font w:name="Helvetica">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502" w:hanging="360"/>
      </w:pPr>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ro-R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o-RO"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o-RO" w:eastAsia="en-US" w:bidi="ar-SA"/>
    </w:rPr>
  </w:style>
  <w:style w:type="paragraph" w:styleId="Heading1">
    <w:name w:val="Heading 1"/>
    <w:basedOn w:val="Normal"/>
    <w:link w:val="Heading1Char"/>
    <w:uiPriority w:val="9"/>
    <w:qFormat/>
    <w:rsid w:val="00174cac"/>
    <w:pPr>
      <w:spacing w:lineRule="auto" w:line="240" w:beforeAutospacing="1" w:afterAutospacing="1"/>
      <w:outlineLvl w:val="0"/>
    </w:pPr>
    <w:rPr>
      <w:rFonts w:ascii="Times New Roman" w:hAnsi="Times New Roman" w:eastAsia="Times New Roman" w:cs="Times New Roman"/>
      <w:b/>
      <w:bCs/>
      <w:kern w:val="2"/>
      <w:sz w:val="48"/>
      <w:szCs w:val="48"/>
      <w:lang w:eastAsia="ro-RO"/>
    </w:rPr>
  </w:style>
  <w:style w:type="paragraph" w:styleId="Heading2">
    <w:name w:val="Heading 2"/>
    <w:basedOn w:val="Normal"/>
    <w:next w:val="Normal"/>
    <w:link w:val="Heading2Char"/>
    <w:uiPriority w:val="9"/>
    <w:unhideWhenUsed/>
    <w:qFormat/>
    <w:rsid w:val="00174cac"/>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Heading3">
    <w:name w:val="Heading 3"/>
    <w:basedOn w:val="Normal"/>
    <w:link w:val="Heading3Char"/>
    <w:uiPriority w:val="9"/>
    <w:qFormat/>
    <w:rsid w:val="00174cac"/>
    <w:pPr>
      <w:spacing w:lineRule="auto" w:line="240" w:beforeAutospacing="1" w:afterAutospacing="1"/>
      <w:outlineLvl w:val="2"/>
    </w:pPr>
    <w:rPr>
      <w:rFonts w:ascii="Times New Roman" w:hAnsi="Times New Roman" w:eastAsia="Times New Roman" w:cs="Times New Roman"/>
      <w:b/>
      <w:bCs/>
      <w:sz w:val="27"/>
      <w:szCs w:val="27"/>
      <w:lang w:eastAsia="ro-RO"/>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174cac"/>
    <w:rPr>
      <w:rFonts w:ascii="Times New Roman" w:hAnsi="Times New Roman" w:eastAsia="Times New Roman" w:cs="Times New Roman"/>
      <w:b/>
      <w:bCs/>
      <w:kern w:val="2"/>
      <w:sz w:val="48"/>
      <w:szCs w:val="48"/>
      <w:lang w:eastAsia="ro-RO"/>
    </w:rPr>
  </w:style>
  <w:style w:type="character" w:styleId="Heading3Char" w:customStyle="1">
    <w:name w:val="Heading 3 Char"/>
    <w:basedOn w:val="DefaultParagraphFont"/>
    <w:link w:val="Heading3"/>
    <w:uiPriority w:val="9"/>
    <w:qFormat/>
    <w:rsid w:val="00174cac"/>
    <w:rPr>
      <w:rFonts w:ascii="Times New Roman" w:hAnsi="Times New Roman" w:eastAsia="Times New Roman" w:cs="Times New Roman"/>
      <w:b/>
      <w:bCs/>
      <w:sz w:val="27"/>
      <w:szCs w:val="27"/>
      <w:lang w:eastAsia="ro-RO"/>
    </w:rPr>
  </w:style>
  <w:style w:type="character" w:styleId="Strong">
    <w:name w:val="Strong"/>
    <w:basedOn w:val="DefaultParagraphFont"/>
    <w:uiPriority w:val="22"/>
    <w:qFormat/>
    <w:rsid w:val="00174cac"/>
    <w:rPr>
      <w:b/>
      <w:bCs/>
    </w:rPr>
  </w:style>
  <w:style w:type="character" w:styleId="Heading2Char" w:customStyle="1">
    <w:name w:val="Heading 2 Char"/>
    <w:basedOn w:val="DefaultParagraphFont"/>
    <w:link w:val="Heading2"/>
    <w:uiPriority w:val="9"/>
    <w:qFormat/>
    <w:rsid w:val="00174cac"/>
    <w:rPr>
      <w:rFonts w:ascii="Cambria" w:hAnsi="Cambria" w:eastAsia="" w:cs="" w:asciiTheme="majorHAnsi" w:cstheme="majorBidi" w:eastAsiaTheme="majorEastAsia" w:hAnsiTheme="majorHAnsi"/>
      <w:b/>
      <w:bCs/>
      <w:color w:val="4F81BD" w:themeColor="accent1"/>
      <w:sz w:val="26"/>
      <w:szCs w:val="26"/>
    </w:rPr>
  </w:style>
  <w:style w:type="character" w:styleId="InternetLink">
    <w:name w:val="Hyperlink"/>
    <w:basedOn w:val="DefaultParagraphFont"/>
    <w:uiPriority w:val="99"/>
    <w:semiHidden/>
    <w:unhideWhenUsed/>
    <w:rsid w:val="00174cac"/>
    <w:rPr>
      <w:color w:val="0000FF"/>
      <w:u w:val="single"/>
    </w:rPr>
  </w:style>
  <w:style w:type="character" w:styleId="NormalWebChar" w:customStyle="1">
    <w:name w:val="Normal (Web) Char"/>
    <w:link w:val="NormalWeb"/>
    <w:uiPriority w:val="99"/>
    <w:qFormat/>
    <w:locked/>
    <w:rsid w:val="002a43dd"/>
    <w:rPr>
      <w:rFonts w:ascii="Times New Roman" w:hAnsi="Times New Roman" w:eastAsia="Times New Roman" w:cs="Times New Roman"/>
      <w:sz w:val="24"/>
      <w:szCs w:val="24"/>
      <w:lang w:eastAsia="ro-RO"/>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NormalWeb">
    <w:name w:val="Normal (Web)"/>
    <w:basedOn w:val="Normal"/>
    <w:link w:val="NormalWebChar"/>
    <w:uiPriority w:val="99"/>
    <w:unhideWhenUsed/>
    <w:qFormat/>
    <w:rsid w:val="00174cac"/>
    <w:pPr>
      <w:spacing w:lineRule="auto" w:line="240" w:beforeAutospacing="1" w:afterAutospacing="1"/>
    </w:pPr>
    <w:rPr>
      <w:rFonts w:ascii="Times New Roman" w:hAnsi="Times New Roman" w:eastAsia="Times New Roman" w:cs="Times New Roman"/>
      <w:sz w:val="24"/>
      <w:szCs w:val="24"/>
      <w:lang w:eastAsia="ro-RO"/>
    </w:rPr>
  </w:style>
  <w:style w:type="paragraph" w:styleId="ListParagraph">
    <w:name w:val="List Paragraph"/>
    <w:basedOn w:val="Normal"/>
    <w:uiPriority w:val="99"/>
    <w:qFormat/>
    <w:rsid w:val="009c76e2"/>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diecodolj.ro/wp-content/uploads/2021/07/SANCTIUNI-si-CONTRAVENTII.pdf"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Application>LibreOffice/7.3.4.2$Windows_X86_64 LibreOffice_project/728fec16bd5f605073805c3c9e7c4212a0120dc5</Application>
  <AppVersion>15.0000</AppVersion>
  <Pages>6</Pages>
  <Words>2004</Words>
  <Characters>12852</Characters>
  <CharactersWithSpaces>14572</CharactersWithSpaces>
  <Paragraphs>317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2023-03-15T14:06:00Z</dcterms:created>
  <dc:creator>user</dc:creator>
  <dc:description/>
  <dc:language>en-US</dc:language>
  <cp:lastModifiedBy/>
  <cp:lastPrinted>2023-03-15T14:44:00Z</cp:lastPrinted>
  <dcterms:modified xsi:type="dcterms:W3CDTF">2023-03-16T10:15:03Z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